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57" w:rsidRDefault="00640C45" w:rsidP="00FD0B73">
      <w:pPr>
        <w:spacing w:after="0" w:line="360" w:lineRule="auto"/>
        <w:jc w:val="both"/>
        <w:rPr>
          <w:rFonts w:ascii="Times New Roman" w:eastAsia="MS Mincho" w:hAnsi="Times New Roman"/>
          <w:sz w:val="24"/>
          <w:szCs w:val="24"/>
        </w:rPr>
      </w:pPr>
      <w:r>
        <w:rPr>
          <w:rFonts w:ascii="Times New Roman" w:eastAsia="MS Mincho" w:hAnsi="Times New Roman"/>
          <w:noProof/>
          <w:sz w:val="24"/>
          <w:szCs w:val="24"/>
          <w:lang w:eastAsia="en-US"/>
        </w:rPr>
        <w:drawing>
          <wp:anchor distT="0" distB="0" distL="114300" distR="114300" simplePos="0" relativeHeight="251665408" behindDoc="0" locked="0" layoutInCell="1" allowOverlap="1">
            <wp:simplePos x="0" y="0"/>
            <wp:positionH relativeFrom="column">
              <wp:posOffset>4610100</wp:posOffset>
            </wp:positionH>
            <wp:positionV relativeFrom="paragraph">
              <wp:posOffset>81915</wp:posOffset>
            </wp:positionV>
            <wp:extent cx="1676400" cy="1504950"/>
            <wp:effectExtent l="19050" t="0" r="0" b="0"/>
            <wp:wrapNone/>
            <wp:docPr id="23" name="Picture 48" descr="http://www.fuwanggroup.com/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uwanggroup.com/images/logo.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1504950"/>
                    </a:xfrm>
                    <a:prstGeom prst="rect">
                      <a:avLst/>
                    </a:prstGeom>
                    <a:noFill/>
                    <a:ln>
                      <a:noFill/>
                    </a:ln>
                  </pic:spPr>
                </pic:pic>
              </a:graphicData>
            </a:graphic>
          </wp:anchor>
        </w:drawing>
      </w:r>
    </w:p>
    <w:p w:rsidR="00CA7D57" w:rsidRDefault="00CA7D57" w:rsidP="00FD0B73">
      <w:pPr>
        <w:spacing w:after="0" w:line="360" w:lineRule="auto"/>
        <w:jc w:val="both"/>
        <w:rPr>
          <w:rFonts w:ascii="Times New Roman" w:eastAsia="MS Mincho" w:hAnsi="Times New Roman"/>
          <w:sz w:val="24"/>
          <w:szCs w:val="24"/>
        </w:rPr>
      </w:pPr>
    </w:p>
    <w:p w:rsidR="00CA7D57" w:rsidRDefault="00640C45" w:rsidP="00FD0B73">
      <w:pPr>
        <w:spacing w:after="0" w:line="360" w:lineRule="auto"/>
        <w:jc w:val="both"/>
        <w:rPr>
          <w:rFonts w:ascii="Times New Roman" w:eastAsia="MS Mincho" w:hAnsi="Times New Roman"/>
          <w:sz w:val="24"/>
          <w:szCs w:val="24"/>
        </w:rPr>
      </w:pPr>
      <w:r w:rsidRPr="00640C45">
        <w:rPr>
          <w:rFonts w:ascii="Times New Roman" w:eastAsia="MS Mincho" w:hAnsi="Times New Roman"/>
          <w:noProof/>
          <w:sz w:val="24"/>
          <w:szCs w:val="24"/>
          <w:lang w:eastAsia="en-US"/>
        </w:rPr>
        <w:drawing>
          <wp:inline distT="0" distB="0" distL="0" distR="0">
            <wp:extent cx="4610100" cy="1062990"/>
            <wp:effectExtent l="0" t="0" r="0" b="3810"/>
            <wp:docPr id="22" name="Picture 3" descr="http://www.dsebdblog.org/Images/Food-and-Allied/Apex%20Foods%20Limited.png"/>
            <wp:cNvGraphicFramePr/>
            <a:graphic xmlns:a="http://schemas.openxmlformats.org/drawingml/2006/main">
              <a:graphicData uri="http://schemas.openxmlformats.org/drawingml/2006/picture">
                <pic:pic xmlns:pic="http://schemas.openxmlformats.org/drawingml/2006/picture">
                  <pic:nvPicPr>
                    <pic:cNvPr id="3" name="Picture 3" descr="http://www.dsebdblog.org/Images/Food-and-Allied/Apex%20Foods%20Limited.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0" cy="1062990"/>
                    </a:xfrm>
                    <a:prstGeom prst="rect">
                      <a:avLst/>
                    </a:prstGeom>
                    <a:noFill/>
                    <a:ln>
                      <a:noFill/>
                    </a:ln>
                  </pic:spPr>
                </pic:pic>
              </a:graphicData>
            </a:graphic>
          </wp:inline>
        </w:drawing>
      </w:r>
    </w:p>
    <w:p w:rsidR="00CA7D57" w:rsidRDefault="00CA7D57" w:rsidP="00FD0B73">
      <w:pPr>
        <w:spacing w:after="0" w:line="360" w:lineRule="auto"/>
        <w:jc w:val="both"/>
        <w:rPr>
          <w:rFonts w:ascii="Times New Roman" w:eastAsia="MS Mincho" w:hAnsi="Times New Roman"/>
          <w:sz w:val="24"/>
          <w:szCs w:val="24"/>
        </w:rPr>
      </w:pPr>
    </w:p>
    <w:p w:rsidR="00CA7D57" w:rsidRDefault="00CA7D57" w:rsidP="00FD0B73">
      <w:pPr>
        <w:spacing w:after="0" w:line="360" w:lineRule="auto"/>
        <w:jc w:val="both"/>
        <w:rPr>
          <w:rFonts w:ascii="Times New Roman" w:eastAsia="MS Mincho" w:hAnsi="Times New Roman"/>
          <w:sz w:val="24"/>
          <w:szCs w:val="24"/>
        </w:rPr>
      </w:pPr>
    </w:p>
    <w:p w:rsidR="00CA7D57" w:rsidRDefault="00CA7D57" w:rsidP="00FD0B73">
      <w:pPr>
        <w:spacing w:after="0" w:line="360" w:lineRule="auto"/>
        <w:jc w:val="both"/>
        <w:rPr>
          <w:rFonts w:ascii="Times New Roman" w:eastAsia="MS Mincho" w:hAnsi="Times New Roman"/>
          <w:sz w:val="24"/>
          <w:szCs w:val="24"/>
        </w:rPr>
      </w:pPr>
    </w:p>
    <w:p w:rsidR="00CA7D57" w:rsidRDefault="00CA7D57" w:rsidP="00FD0B73">
      <w:pPr>
        <w:spacing w:after="0" w:line="360" w:lineRule="auto"/>
        <w:jc w:val="both"/>
        <w:rPr>
          <w:rFonts w:ascii="Times New Roman" w:eastAsia="MS Mincho" w:hAnsi="Times New Roman"/>
          <w:sz w:val="24"/>
          <w:szCs w:val="24"/>
        </w:rPr>
      </w:pPr>
    </w:p>
    <w:p w:rsidR="00CA7D57" w:rsidRDefault="00CA7D57" w:rsidP="00FD0B73">
      <w:pPr>
        <w:spacing w:after="0" w:line="360" w:lineRule="auto"/>
        <w:jc w:val="both"/>
        <w:rPr>
          <w:rFonts w:ascii="Times New Roman" w:eastAsia="MS Mincho" w:hAnsi="Times New Roman"/>
          <w:sz w:val="24"/>
          <w:szCs w:val="24"/>
        </w:rPr>
      </w:pPr>
    </w:p>
    <w:p w:rsidR="00CA7D57" w:rsidRDefault="00CA7D57" w:rsidP="00FD0B73">
      <w:pPr>
        <w:spacing w:after="0" w:line="360" w:lineRule="auto"/>
        <w:jc w:val="both"/>
        <w:rPr>
          <w:rFonts w:ascii="Times New Roman" w:eastAsia="MS Mincho" w:hAnsi="Times New Roman"/>
          <w:sz w:val="24"/>
          <w:szCs w:val="24"/>
        </w:rPr>
      </w:pPr>
    </w:p>
    <w:p w:rsidR="00CA7D57" w:rsidRDefault="002D1131" w:rsidP="00FD0B73">
      <w:pPr>
        <w:spacing w:after="0" w:line="360" w:lineRule="auto"/>
        <w:jc w:val="both"/>
        <w:rPr>
          <w:rFonts w:ascii="Times New Roman" w:eastAsia="MS Mincho" w:hAnsi="Times New Roman"/>
          <w:sz w:val="24"/>
          <w:szCs w:val="24"/>
        </w:rPr>
      </w:pPr>
      <w:r>
        <w:rPr>
          <w:rFonts w:ascii="Times New Roman" w:eastAsia="MS Mincho" w:hAnsi="Times New Roman"/>
          <w:noProof/>
          <w:sz w:val="24"/>
          <w:szCs w:val="24"/>
          <w:lang w:eastAsia="en-US"/>
        </w:rPr>
        <w:pict>
          <v:shapetype id="_x0000_t202" coordsize="21600,21600" o:spt="202" path="m,l,21600r21600,l21600,xe">
            <v:stroke joinstyle="miter"/>
            <v:path gradientshapeok="t" o:connecttype="rect"/>
          </v:shapetype>
          <v:shape id="_x0000_s1038" type="#_x0000_t202" alt="Text box displaying document title and subtitle" style="position:absolute;left:0;text-align:left;margin-left:1284pt;margin-top:209.25pt;width:468pt;height:220.9pt;z-index:251663360;visibility:visible;mso-position-horizontal:righ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AQtlwIAAJIFAAAOAAAAZHJzL2Uyb0RvYy54bWysVMFu2zAMvQ/YPwi6r06TNdiCOkXWosOA&#10;oi3WDj0rstQYk0VNUmJnX78n2U67bpcOu8g0SVHkeyRPz7rGsJ3yoSZb8uOjCWfKSqpq+1jyb/eX&#10;7z5wFqKwlTBkVcn3KvCz5ds3p61bqCltyFTKMwSxYdG6km9idIuiCHKjGhGOyCkLoybfiIhf/1hU&#10;XrSI3phiOpnMi5Z85TxJFQK0F72RL3N8rZWMN1oHFZkpOXKL+fT5XKezWJ6KxaMXblPLIQ3xD1k0&#10;orZ49BDqQkTBtr7+I1RTS0+BdDyS1BSkdS1VrgHVHE9eVHO3EU7lWgBOcAeYwv8LK693t57VVcmn&#10;nFnRgKJ71UX2iToGTaWCBFpZtYaqqoMzYg+kWUVy2ygbWayjUQwUs7Bd55+EauvCAsHvHMLHDuHQ&#10;HaM+QJnA6rRv0hcwMNjBz/7ASUpCQnny8f1sPoFJwjY9mc3mJ5m14um68yF+VtSwJJTcg/TMhdhd&#10;hYhU4Dq6pNcsXdbGZOKNZW3J5zOE/M2CG8YmjcotNIRJJfWpZynujUo+xn5VGhDmCpIiN686N57t&#10;BNpOSAmYcvE5LryTl0YSr7k4+D9l9ZrLfR3jy2Tj4XJTW/K5+hdpV9/HlHXvDyCf1Z3E2K27oXcG&#10;xtdU7UG4p37QgpOXNUi5EiHeCo/JApHYFvEGhzYE8GmQONuQ//k3ffJHw8PKWYtJLXn4sRVecWa+&#10;WIxCGutR8KOwHgW7bc4JLBxjDzmZRVzw0Yyi9tQ8YIms0iswCSvxVsnjKJ7Hfl9gCUm1WmUnDK8T&#10;8creOZlCJ1JSi913D8K7oQ8jWviaxhkWixft2Pumm5ZW20i6zr2acO1RHPDG4OcWHpZU2izP/7PX&#10;0ypd/gIAAP//AwBQSwMEFAAGAAgAAAAhADPEVlDfAAAACAEAAA8AAABkcnMvZG93bnJldi54bWxM&#10;j81OwzAQhO9IvIO1SNyoU9pUJcSpED83KLQFCW5OvCQR8TqynTS8PcsJjrOzmvkm30y2EyP60DpS&#10;MJ8lIJAqZ1qqFbweHi7WIELUZHTnCBV8Y4BNcXqS68y4I+1w3MdacAiFTCtoYuwzKUPVoNVh5nok&#10;9j6dtzqy9LU0Xh853HbyMklW0uqWuKHRPd42WH3tB6ugew/+sUzix3hXP8WXZzm83c+3Sp2fTTfX&#10;ICJO8e8ZfvEZHQpmKt1AJohOAQ+JCpbpMgXB9tVixZdSwTpdpCCLXP4fUPwAAAD//wMAUEsBAi0A&#10;FAAGAAgAAAAhALaDOJL+AAAA4QEAABMAAAAAAAAAAAAAAAAAAAAAAFtDb250ZW50X1R5cGVzXS54&#10;bWxQSwECLQAUAAYACAAAACEAOP0h/9YAAACUAQAACwAAAAAAAAAAAAAAAAAvAQAAX3JlbHMvLnJl&#10;bHNQSwECLQAUAAYACAAAACEANoAELZcCAACSBQAADgAAAAAAAAAAAAAAAAAuAgAAZHJzL2Uyb0Rv&#10;Yy54bWxQSwECLQAUAAYACAAAACEAM8RWUN8AAAAIAQAADwAAAAAAAAAAAAAAAADxBAAAZHJzL2Rv&#10;d25yZXYueG1sUEsFBgAAAAAEAAQA8wAAAP0FAAAAAA==&#10;" filled="f" stroked="f" strokeweight=".5pt">
            <v:textbox style="mso-next-textbox:#_x0000_s1038" inset="0,0,0,0">
              <w:txbxContent>
                <w:p w:rsidR="002B55C1" w:rsidRPr="00CA7D57" w:rsidRDefault="002D1131" w:rsidP="00CA7D57">
                  <w:pPr>
                    <w:pStyle w:val="Title"/>
                    <w:rPr>
                      <w:b/>
                      <w:color w:val="000000" w:themeColor="text1"/>
                      <w:sz w:val="80"/>
                    </w:rPr>
                  </w:pPr>
                  <w:sdt>
                    <w:sdtPr>
                      <w:rPr>
                        <w:b/>
                        <w:color w:val="FF0000"/>
                        <w:sz w:val="88"/>
                        <w:szCs w:val="88"/>
                      </w:rPr>
                      <w:alias w:val="Title"/>
                      <w:tag w:val=""/>
                      <w:id w:val="88130932"/>
                      <w:dataBinding w:prefixMappings="xmlns:ns0='http://purl.org/dc/elements/1.1/' xmlns:ns1='http://schemas.openxmlformats.org/package/2006/metadata/core-properties' " w:xpath="/ns1:coreProperties[1]/ns0:title[1]" w:storeItemID="{6C3C8BC8-F283-45AE-878A-BAB7291924A1}"/>
                      <w:text/>
                    </w:sdtPr>
                    <w:sdtContent>
                      <w:r w:rsidR="002B55C1" w:rsidRPr="006D7532">
                        <w:rPr>
                          <w:b/>
                          <w:color w:val="FF0000"/>
                          <w:sz w:val="88"/>
                          <w:szCs w:val="88"/>
                        </w:rPr>
                        <w:t xml:space="preserve">In-depth Ratio Analysis through financial statement </w:t>
                      </w:r>
                    </w:sdtContent>
                  </w:sdt>
                </w:p>
                <w:p w:rsidR="002B55C1" w:rsidRPr="005A712F" w:rsidRDefault="002D1131" w:rsidP="00CA7D57">
                  <w:pPr>
                    <w:spacing w:after="0" w:line="240" w:lineRule="auto"/>
                    <w:rPr>
                      <w:rFonts w:asciiTheme="majorHAnsi" w:hAnsiTheme="majorHAnsi" w:cs="Times New Roman"/>
                      <w:b/>
                      <w:color w:val="000000" w:themeColor="text1"/>
                      <w:sz w:val="40"/>
                      <w:szCs w:val="24"/>
                    </w:rPr>
                  </w:pPr>
                  <w:sdt>
                    <w:sdtPr>
                      <w:rPr>
                        <w:rFonts w:asciiTheme="majorHAnsi" w:hAnsiTheme="majorHAnsi" w:cs="Times New Roman"/>
                        <w:b/>
                        <w:color w:val="000000" w:themeColor="text1"/>
                        <w:sz w:val="44"/>
                        <w:szCs w:val="44"/>
                      </w:rPr>
                      <w:alias w:val="Subtitle"/>
                      <w:tag w:val=""/>
                      <w:id w:val="44253073"/>
                      <w:dataBinding w:prefixMappings="xmlns:ns0='http://purl.org/dc/elements/1.1/' xmlns:ns1='http://schemas.openxmlformats.org/package/2006/metadata/core-properties' " w:xpath="/ns1:coreProperties[1]/ns0:subject[1]" w:storeItemID="{6C3C8BC8-F283-45AE-878A-BAB7291924A1}"/>
                      <w:text/>
                    </w:sdtPr>
                    <w:sdtContent>
                      <w:r w:rsidR="002B55C1" w:rsidRPr="006D7532">
                        <w:rPr>
                          <w:rFonts w:asciiTheme="majorHAnsi" w:hAnsiTheme="majorHAnsi" w:cs="Times New Roman"/>
                          <w:b/>
                          <w:color w:val="000000" w:themeColor="text1"/>
                          <w:sz w:val="44"/>
                          <w:szCs w:val="44"/>
                        </w:rPr>
                        <w:t>Introduction to Financial Management (FIN 254)</w:t>
                      </w:r>
                    </w:sdtContent>
                  </w:sdt>
                </w:p>
                <w:p w:rsidR="002B55C1" w:rsidRPr="006D7532" w:rsidRDefault="002B55C1" w:rsidP="00CA7D57">
                  <w:pPr>
                    <w:pStyle w:val="Subtitle"/>
                    <w:rPr>
                      <w:sz w:val="36"/>
                      <w:szCs w:val="36"/>
                    </w:rPr>
                  </w:pPr>
                  <w:r w:rsidRPr="006D7532">
                    <w:rPr>
                      <w:sz w:val="36"/>
                      <w:szCs w:val="36"/>
                    </w:rPr>
                    <w:t>Section#20</w:t>
                  </w:r>
                </w:p>
              </w:txbxContent>
            </v:textbox>
            <w10:wrap type="topAndBottom" anchorx="margin" anchory="margin"/>
          </v:shape>
        </w:pict>
      </w:r>
    </w:p>
    <w:p w:rsidR="00CA7D57" w:rsidRDefault="00CA7D57" w:rsidP="00FD0B73">
      <w:pPr>
        <w:spacing w:after="0" w:line="360" w:lineRule="auto"/>
        <w:jc w:val="both"/>
        <w:rPr>
          <w:rFonts w:ascii="Times New Roman" w:eastAsia="MS Mincho" w:hAnsi="Times New Roman"/>
          <w:sz w:val="24"/>
          <w:szCs w:val="24"/>
        </w:rPr>
      </w:pPr>
    </w:p>
    <w:p w:rsidR="00CA7D57" w:rsidRDefault="00CA7D57" w:rsidP="00FD0B73">
      <w:pPr>
        <w:spacing w:after="0" w:line="360" w:lineRule="auto"/>
        <w:jc w:val="both"/>
        <w:rPr>
          <w:rFonts w:ascii="Times New Roman" w:eastAsia="MS Mincho" w:hAnsi="Times New Roman"/>
          <w:sz w:val="24"/>
          <w:szCs w:val="24"/>
        </w:rPr>
      </w:pPr>
    </w:p>
    <w:p w:rsidR="00CA7D57" w:rsidRDefault="00CA7D57" w:rsidP="00FD0B73">
      <w:pPr>
        <w:spacing w:after="0" w:line="360" w:lineRule="auto"/>
        <w:jc w:val="both"/>
        <w:rPr>
          <w:rFonts w:ascii="Times New Roman" w:eastAsia="MS Mincho" w:hAnsi="Times New Roman"/>
          <w:sz w:val="24"/>
          <w:szCs w:val="24"/>
        </w:rPr>
      </w:pPr>
    </w:p>
    <w:p w:rsidR="00CA7D57" w:rsidRDefault="00CA7D57" w:rsidP="00FD0B73">
      <w:pPr>
        <w:spacing w:after="0" w:line="360" w:lineRule="auto"/>
        <w:jc w:val="both"/>
        <w:rPr>
          <w:rFonts w:ascii="Times New Roman" w:eastAsia="MS Mincho" w:hAnsi="Times New Roman"/>
          <w:sz w:val="24"/>
          <w:szCs w:val="24"/>
        </w:rPr>
      </w:pPr>
    </w:p>
    <w:p w:rsidR="00CA7D57" w:rsidRDefault="00CA7D57" w:rsidP="00FD0B73">
      <w:pPr>
        <w:spacing w:after="0" w:line="360" w:lineRule="auto"/>
        <w:jc w:val="both"/>
        <w:rPr>
          <w:rFonts w:ascii="Times New Roman" w:eastAsia="MS Mincho" w:hAnsi="Times New Roman"/>
          <w:sz w:val="24"/>
          <w:szCs w:val="24"/>
        </w:rPr>
      </w:pPr>
    </w:p>
    <w:p w:rsidR="00CA7D57" w:rsidRDefault="00CA7D57" w:rsidP="00FD0B73">
      <w:pPr>
        <w:spacing w:after="0" w:line="360" w:lineRule="auto"/>
        <w:jc w:val="both"/>
        <w:rPr>
          <w:rFonts w:ascii="Times New Roman" w:eastAsia="MS Mincho" w:hAnsi="Times New Roman"/>
          <w:sz w:val="24"/>
          <w:szCs w:val="24"/>
        </w:rPr>
      </w:pPr>
    </w:p>
    <w:p w:rsidR="006D6788" w:rsidRDefault="006D6788" w:rsidP="00FD0B73">
      <w:pPr>
        <w:spacing w:after="0" w:line="360" w:lineRule="auto"/>
        <w:jc w:val="both"/>
        <w:rPr>
          <w:rFonts w:ascii="Times New Roman" w:eastAsia="MS Mincho" w:hAnsi="Times New Roman"/>
          <w:sz w:val="24"/>
          <w:szCs w:val="24"/>
        </w:rPr>
      </w:pPr>
      <w:r>
        <w:rPr>
          <w:rFonts w:ascii="Times New Roman" w:eastAsia="MS Mincho" w:hAnsi="Times New Roman"/>
          <w:sz w:val="24"/>
          <w:szCs w:val="24"/>
        </w:rPr>
        <w:lastRenderedPageBreak/>
        <w:t>April 29, 2015</w:t>
      </w:r>
    </w:p>
    <w:p w:rsidR="006D6788" w:rsidRDefault="006D6788" w:rsidP="00FD0B73">
      <w:pPr>
        <w:spacing w:after="0" w:line="360" w:lineRule="auto"/>
        <w:jc w:val="both"/>
        <w:rPr>
          <w:rFonts w:ascii="Times New Roman" w:eastAsia="MS Mincho" w:hAnsi="Times New Roman"/>
          <w:sz w:val="24"/>
          <w:szCs w:val="24"/>
        </w:rPr>
      </w:pPr>
    </w:p>
    <w:p w:rsidR="00FD0B73" w:rsidRPr="00141877" w:rsidRDefault="00FD0B73" w:rsidP="00FD0B73">
      <w:pPr>
        <w:spacing w:after="0" w:line="360" w:lineRule="auto"/>
        <w:jc w:val="both"/>
        <w:rPr>
          <w:rFonts w:ascii="Times New Roman" w:eastAsia="MS Mincho" w:hAnsi="Times New Roman"/>
          <w:sz w:val="24"/>
          <w:szCs w:val="24"/>
        </w:rPr>
      </w:pPr>
      <w:r>
        <w:rPr>
          <w:rFonts w:ascii="Times New Roman" w:eastAsia="MS Mincho" w:hAnsi="Times New Roman"/>
          <w:sz w:val="24"/>
          <w:szCs w:val="24"/>
        </w:rPr>
        <w:t>Sheikh Mohammad Rabby</w:t>
      </w:r>
      <w:r w:rsidR="000A0E92">
        <w:rPr>
          <w:rFonts w:ascii="Times New Roman" w:eastAsia="MS Mincho" w:hAnsi="Times New Roman"/>
          <w:sz w:val="24"/>
          <w:szCs w:val="24"/>
        </w:rPr>
        <w:t xml:space="preserve"> (Rby)</w:t>
      </w:r>
    </w:p>
    <w:p w:rsidR="00FD0B73" w:rsidRPr="00141877" w:rsidRDefault="00FD0B73" w:rsidP="00FD0B73">
      <w:pPr>
        <w:spacing w:after="0" w:line="360" w:lineRule="auto"/>
        <w:jc w:val="both"/>
        <w:rPr>
          <w:rFonts w:ascii="Times New Roman" w:eastAsia="MS Mincho" w:hAnsi="Times New Roman"/>
          <w:sz w:val="24"/>
          <w:szCs w:val="24"/>
        </w:rPr>
      </w:pPr>
      <w:r w:rsidRPr="00141877">
        <w:rPr>
          <w:rFonts w:ascii="Times New Roman" w:eastAsia="MS Mincho" w:hAnsi="Times New Roman"/>
          <w:sz w:val="24"/>
          <w:szCs w:val="24"/>
        </w:rPr>
        <w:t>Lecturer</w:t>
      </w:r>
    </w:p>
    <w:p w:rsidR="00FD0B73" w:rsidRPr="00141877" w:rsidRDefault="00FD0B73" w:rsidP="00FD0B73">
      <w:pPr>
        <w:spacing w:after="0" w:line="360" w:lineRule="auto"/>
        <w:jc w:val="both"/>
        <w:rPr>
          <w:rFonts w:ascii="Times New Roman" w:eastAsia="MS Mincho" w:hAnsi="Times New Roman"/>
          <w:sz w:val="24"/>
          <w:szCs w:val="24"/>
        </w:rPr>
      </w:pPr>
      <w:r w:rsidRPr="00141877">
        <w:rPr>
          <w:rFonts w:ascii="Times New Roman" w:eastAsia="MS Mincho" w:hAnsi="Times New Roman"/>
          <w:sz w:val="24"/>
          <w:szCs w:val="24"/>
        </w:rPr>
        <w:t>School Of Business</w:t>
      </w:r>
    </w:p>
    <w:p w:rsidR="00FD0B73" w:rsidRPr="00141877" w:rsidRDefault="00FD0B73" w:rsidP="00FD0B73">
      <w:pPr>
        <w:spacing w:after="0" w:line="360" w:lineRule="auto"/>
        <w:jc w:val="both"/>
        <w:rPr>
          <w:rFonts w:ascii="Times New Roman" w:eastAsia="MS Mincho" w:hAnsi="Times New Roman"/>
          <w:sz w:val="24"/>
          <w:szCs w:val="24"/>
        </w:rPr>
      </w:pPr>
      <w:r w:rsidRPr="00141877">
        <w:rPr>
          <w:rFonts w:ascii="Times New Roman" w:eastAsia="MS Mincho" w:hAnsi="Times New Roman"/>
          <w:sz w:val="24"/>
          <w:szCs w:val="24"/>
        </w:rPr>
        <w:t>North South University</w:t>
      </w:r>
    </w:p>
    <w:p w:rsidR="00FD0B73" w:rsidRPr="00141877" w:rsidRDefault="00FD0B73" w:rsidP="00FD0B73">
      <w:pPr>
        <w:spacing w:after="0" w:line="360" w:lineRule="auto"/>
        <w:jc w:val="both"/>
        <w:rPr>
          <w:rFonts w:ascii="Times New Roman" w:eastAsia="MS Mincho" w:hAnsi="Times New Roman"/>
          <w:sz w:val="24"/>
          <w:szCs w:val="24"/>
        </w:rPr>
      </w:pPr>
      <w:r w:rsidRPr="00141877">
        <w:rPr>
          <w:rFonts w:ascii="Times New Roman" w:eastAsia="MS Mincho" w:hAnsi="Times New Roman"/>
          <w:sz w:val="24"/>
          <w:szCs w:val="24"/>
        </w:rPr>
        <w:t>Bashundhara R/A, Dhaka.</w:t>
      </w:r>
    </w:p>
    <w:p w:rsidR="00FD0B73" w:rsidRDefault="00FD0B73" w:rsidP="00FD0B73">
      <w:pPr>
        <w:spacing w:before="100" w:beforeAutospacing="1" w:line="360" w:lineRule="auto"/>
        <w:jc w:val="both"/>
        <w:rPr>
          <w:rFonts w:ascii="Times New Roman" w:eastAsia="MS Mincho" w:hAnsi="Times New Roman"/>
          <w:sz w:val="24"/>
          <w:szCs w:val="24"/>
        </w:rPr>
      </w:pPr>
      <w:r w:rsidRPr="00141877">
        <w:rPr>
          <w:rFonts w:ascii="Times New Roman" w:eastAsia="MS Mincho" w:hAnsi="Times New Roman"/>
          <w:b/>
          <w:bCs/>
          <w:sz w:val="24"/>
          <w:szCs w:val="24"/>
        </w:rPr>
        <w:t>Subject</w:t>
      </w:r>
      <w:r>
        <w:rPr>
          <w:rFonts w:ascii="Times New Roman" w:eastAsia="MS Mincho" w:hAnsi="Times New Roman"/>
          <w:sz w:val="24"/>
          <w:szCs w:val="24"/>
        </w:rPr>
        <w:t>: Submission of term paper.</w:t>
      </w:r>
    </w:p>
    <w:p w:rsidR="00FD0B73" w:rsidRPr="00141877" w:rsidRDefault="00FD0B73" w:rsidP="00FD0B73">
      <w:pPr>
        <w:spacing w:before="100" w:beforeAutospacing="1" w:line="360" w:lineRule="auto"/>
        <w:jc w:val="both"/>
        <w:rPr>
          <w:rFonts w:ascii="Times New Roman" w:eastAsia="MS Mincho" w:hAnsi="Times New Roman"/>
          <w:sz w:val="24"/>
          <w:szCs w:val="24"/>
        </w:rPr>
      </w:pPr>
      <w:r>
        <w:rPr>
          <w:rFonts w:ascii="Times New Roman" w:eastAsia="MS Mincho" w:hAnsi="Times New Roman"/>
          <w:sz w:val="24"/>
          <w:szCs w:val="24"/>
        </w:rPr>
        <w:t>Dear Sir. Sheikh</w:t>
      </w:r>
      <w:r w:rsidRPr="00141877">
        <w:rPr>
          <w:rFonts w:ascii="Times New Roman" w:eastAsia="MS Mincho" w:hAnsi="Times New Roman"/>
          <w:sz w:val="24"/>
          <w:szCs w:val="24"/>
        </w:rPr>
        <w:t>,</w:t>
      </w:r>
    </w:p>
    <w:p w:rsidR="00FD0B73" w:rsidRPr="00647EF5" w:rsidRDefault="00FD0B73" w:rsidP="00FD0B73">
      <w:pPr>
        <w:autoSpaceDE w:val="0"/>
        <w:autoSpaceDN w:val="0"/>
        <w:adjustRightInd w:val="0"/>
        <w:spacing w:line="360" w:lineRule="auto"/>
        <w:jc w:val="both"/>
        <w:rPr>
          <w:rFonts w:ascii="Times New Roman" w:hAnsi="Times New Roman" w:cs="Times New Roman"/>
          <w:color w:val="000000"/>
          <w:sz w:val="24"/>
          <w:szCs w:val="24"/>
        </w:rPr>
      </w:pPr>
      <w:r w:rsidRPr="00141877">
        <w:rPr>
          <w:rFonts w:ascii="Times New Roman" w:eastAsia="MS Mincho" w:hAnsi="Times New Roman"/>
          <w:sz w:val="24"/>
          <w:szCs w:val="24"/>
        </w:rPr>
        <w:t xml:space="preserve">We are pleased to </w:t>
      </w:r>
      <w:r>
        <w:rPr>
          <w:rFonts w:ascii="Times New Roman" w:eastAsia="MS Mincho" w:hAnsi="Times New Roman"/>
          <w:sz w:val="24"/>
          <w:szCs w:val="24"/>
        </w:rPr>
        <w:t>submit herewith our term paper</w:t>
      </w:r>
      <w:r w:rsidRPr="00141877">
        <w:rPr>
          <w:rFonts w:ascii="Times New Roman" w:eastAsia="MS Mincho" w:hAnsi="Times New Roman"/>
          <w:sz w:val="24"/>
          <w:szCs w:val="24"/>
        </w:rPr>
        <w:t xml:space="preserve"> on </w:t>
      </w:r>
      <w:sdt>
        <w:sdtPr>
          <w:rPr>
            <w:rFonts w:ascii="Times New Roman" w:eastAsia="MS Mincho" w:hAnsi="Times New Roman"/>
            <w:i/>
            <w:sz w:val="24"/>
            <w:szCs w:val="24"/>
          </w:rPr>
          <w:alias w:val="Title"/>
          <w:tag w:val=""/>
          <w:id w:val="1753547011"/>
          <w:dataBinding w:prefixMappings="xmlns:ns0='http://purl.org/dc/elements/1.1/' xmlns:ns1='http://schemas.openxmlformats.org/package/2006/metadata/core-properties' " w:xpath="/ns1:coreProperties[1]/ns0:title[1]" w:storeItemID="{6C3C8BC8-F283-45AE-878A-BAB7291924A1}"/>
          <w:text/>
        </w:sdtPr>
        <w:sdtContent>
          <w:r w:rsidR="006D7532">
            <w:rPr>
              <w:rFonts w:ascii="Times New Roman" w:eastAsia="MS Mincho" w:hAnsi="Times New Roman"/>
              <w:i/>
              <w:sz w:val="24"/>
              <w:szCs w:val="24"/>
            </w:rPr>
            <w:t xml:space="preserve">In-depth Ratio Analysis through financial statement </w:t>
          </w:r>
        </w:sdtContent>
      </w:sdt>
      <w:r>
        <w:rPr>
          <w:rFonts w:ascii="Times New Roman" w:eastAsia="MS Mincho" w:hAnsi="Times New Roman"/>
          <w:i/>
          <w:sz w:val="24"/>
          <w:szCs w:val="24"/>
        </w:rPr>
        <w:t xml:space="preserve"> </w:t>
      </w:r>
      <w:r w:rsidRPr="00FD0B73">
        <w:rPr>
          <w:rFonts w:ascii="Times New Roman" w:eastAsia="MS Mincho" w:hAnsi="Times New Roman"/>
          <w:sz w:val="24"/>
          <w:szCs w:val="24"/>
        </w:rPr>
        <w:t xml:space="preserve">as </w:t>
      </w:r>
      <w:r w:rsidRPr="00E14A3A">
        <w:rPr>
          <w:rFonts w:ascii="Times New Roman" w:eastAsia="MS Mincho" w:hAnsi="Times New Roman"/>
          <w:sz w:val="24"/>
          <w:szCs w:val="24"/>
        </w:rPr>
        <w:t>requirements</w:t>
      </w:r>
      <w:r w:rsidRPr="00141877">
        <w:rPr>
          <w:rFonts w:ascii="Times New Roman" w:eastAsia="MS Mincho" w:hAnsi="Times New Roman"/>
          <w:sz w:val="24"/>
          <w:szCs w:val="24"/>
        </w:rPr>
        <w:t xml:space="preserve"> for fulfillment of the course </w:t>
      </w:r>
      <w:r>
        <w:rPr>
          <w:rFonts w:ascii="Times New Roman" w:eastAsia="MS Mincho" w:hAnsi="Times New Roman"/>
          <w:sz w:val="24"/>
          <w:szCs w:val="24"/>
        </w:rPr>
        <w:t>FIN254. This paper</w:t>
      </w:r>
      <w:r w:rsidRPr="00141877">
        <w:rPr>
          <w:rFonts w:ascii="Times New Roman" w:eastAsia="MS Mincho" w:hAnsi="Times New Roman"/>
          <w:sz w:val="24"/>
          <w:szCs w:val="24"/>
        </w:rPr>
        <w:t xml:space="preserve"> is a summary of our ideas </w:t>
      </w:r>
      <w:r>
        <w:rPr>
          <w:rFonts w:ascii="Times New Roman" w:eastAsia="MS Mincho" w:hAnsi="Times New Roman"/>
          <w:sz w:val="24"/>
          <w:szCs w:val="24"/>
        </w:rPr>
        <w:t xml:space="preserve">and knowledge learnt from the course. </w:t>
      </w:r>
      <w:r w:rsidRPr="00647EF5">
        <w:rPr>
          <w:rFonts w:ascii="Times New Roman" w:hAnsi="Times New Roman" w:cs="Times New Roman"/>
          <w:color w:val="000000"/>
          <w:sz w:val="24"/>
          <w:szCs w:val="24"/>
        </w:rPr>
        <w:t>In presenting this report, we have put our level best effort to include all the relevant information and the explanation to make this report informative, vivid and comprehensive.</w:t>
      </w:r>
    </w:p>
    <w:p w:rsidR="00FD0B73" w:rsidRPr="00647EF5" w:rsidRDefault="00FD0B73" w:rsidP="00FD0B73">
      <w:pPr>
        <w:autoSpaceDE w:val="0"/>
        <w:autoSpaceDN w:val="0"/>
        <w:adjustRightInd w:val="0"/>
        <w:spacing w:line="360" w:lineRule="auto"/>
        <w:jc w:val="both"/>
        <w:rPr>
          <w:rFonts w:ascii="Times New Roman" w:hAnsi="Times New Roman" w:cs="Times New Roman"/>
          <w:color w:val="000000"/>
          <w:sz w:val="24"/>
          <w:szCs w:val="24"/>
        </w:rPr>
      </w:pPr>
      <w:r w:rsidRPr="00647EF5">
        <w:rPr>
          <w:rFonts w:ascii="Times New Roman" w:hAnsi="Times New Roman" w:cs="Times New Roman"/>
          <w:color w:val="000000"/>
          <w:sz w:val="24"/>
          <w:szCs w:val="24"/>
        </w:rPr>
        <w:t>It was an erudite and fascinating experience for us to prepare this report. We are overwhelmed with gratitude for succoring us to evolve our report writing skills. If further clarification regarding this report is required, we will be available by any means.</w:t>
      </w:r>
    </w:p>
    <w:p w:rsidR="00FD0B73" w:rsidRPr="00141877" w:rsidRDefault="00FD0B73" w:rsidP="00FD0B73">
      <w:pPr>
        <w:spacing w:line="360" w:lineRule="auto"/>
        <w:jc w:val="both"/>
        <w:rPr>
          <w:rFonts w:ascii="Times New Roman" w:eastAsia="MS Mincho" w:hAnsi="Times New Roman"/>
          <w:sz w:val="24"/>
          <w:szCs w:val="24"/>
        </w:rPr>
      </w:pPr>
      <w:r w:rsidRPr="00141877">
        <w:rPr>
          <w:rFonts w:ascii="Times New Roman" w:eastAsia="MS Mincho" w:hAnsi="Times New Roman"/>
          <w:sz w:val="24"/>
          <w:szCs w:val="24"/>
        </w:rPr>
        <w:t>If you have any questions or dilemmas rega</w:t>
      </w:r>
      <w:r>
        <w:rPr>
          <w:rFonts w:ascii="Times New Roman" w:eastAsia="MS Mincho" w:hAnsi="Times New Roman"/>
          <w:sz w:val="24"/>
          <w:szCs w:val="24"/>
        </w:rPr>
        <w:t>rding the contents of this paper</w:t>
      </w:r>
      <w:r w:rsidRPr="00141877">
        <w:rPr>
          <w:rFonts w:ascii="Times New Roman" w:eastAsia="MS Mincho" w:hAnsi="Times New Roman"/>
          <w:sz w:val="24"/>
          <w:szCs w:val="24"/>
        </w:rPr>
        <w:t>; we would be grateful to receive your advice.</w:t>
      </w:r>
      <w:r>
        <w:rPr>
          <w:rFonts w:ascii="Times New Roman" w:eastAsia="MS Mincho" w:hAnsi="Times New Roman"/>
          <w:sz w:val="24"/>
          <w:szCs w:val="24"/>
        </w:rPr>
        <w:t xml:space="preserve"> </w:t>
      </w:r>
      <w:r>
        <w:rPr>
          <w:rFonts w:ascii="Times New Roman" w:hAnsi="Times New Roman" w:cs="Times New Roman"/>
          <w:color w:val="000000"/>
          <w:sz w:val="24"/>
          <w:szCs w:val="24"/>
        </w:rPr>
        <w:t xml:space="preserve">Thank you </w:t>
      </w:r>
      <w:r>
        <w:rPr>
          <w:rFonts w:ascii="Times New Roman" w:hAnsi="Times New Roman" w:cs="Times New Roman"/>
          <w:sz w:val="24"/>
          <w:szCs w:val="24"/>
        </w:rPr>
        <w:t xml:space="preserve">Sir </w:t>
      </w:r>
      <w:r w:rsidRPr="00647EF5">
        <w:rPr>
          <w:rFonts w:ascii="Times New Roman" w:hAnsi="Times New Roman" w:cs="Times New Roman"/>
          <w:color w:val="000000"/>
          <w:sz w:val="24"/>
          <w:szCs w:val="24"/>
        </w:rPr>
        <w:t>for believing in us and giving us this stupendous opportunity</w:t>
      </w:r>
      <w:r>
        <w:rPr>
          <w:rFonts w:ascii="Times New Roman" w:hAnsi="Times New Roman" w:cs="Times New Roman"/>
          <w:color w:val="000000"/>
          <w:sz w:val="24"/>
          <w:szCs w:val="24"/>
        </w:rPr>
        <w:t>.</w:t>
      </w:r>
    </w:p>
    <w:p w:rsidR="00FD0B73" w:rsidRPr="00141877" w:rsidRDefault="00FD0B73" w:rsidP="00FD0B73">
      <w:pPr>
        <w:spacing w:line="360" w:lineRule="auto"/>
        <w:jc w:val="both"/>
        <w:rPr>
          <w:rFonts w:ascii="Times New Roman" w:eastAsia="MS Mincho" w:hAnsi="Times New Roman"/>
          <w:sz w:val="24"/>
          <w:szCs w:val="24"/>
        </w:rPr>
      </w:pPr>
      <w:r w:rsidRPr="00141877">
        <w:rPr>
          <w:rFonts w:ascii="Times New Roman" w:eastAsia="MS Mincho" w:hAnsi="Times New Roman"/>
          <w:sz w:val="24"/>
          <w:szCs w:val="24"/>
        </w:rPr>
        <w:t>Sincerely,</w:t>
      </w:r>
    </w:p>
    <w:p w:rsidR="00FD0B73" w:rsidRDefault="00FD0B73" w:rsidP="00FD0B73">
      <w:pPr>
        <w:tabs>
          <w:tab w:val="left" w:pos="1166"/>
        </w:tabs>
        <w:spacing w:line="360" w:lineRule="auto"/>
        <w:jc w:val="both"/>
        <w:rPr>
          <w:rFonts w:ascii="Times New Roman" w:eastAsia="MS Mincho" w:hAnsi="Times New Roman"/>
          <w:b/>
          <w:bCs/>
          <w:sz w:val="24"/>
          <w:szCs w:val="24"/>
        </w:rPr>
      </w:pPr>
    </w:p>
    <w:p w:rsidR="00FD0B73" w:rsidRPr="00141877" w:rsidRDefault="002D1131" w:rsidP="00FD0B73">
      <w:pPr>
        <w:tabs>
          <w:tab w:val="left" w:pos="1166"/>
        </w:tabs>
        <w:spacing w:line="360" w:lineRule="auto"/>
        <w:jc w:val="both"/>
        <w:rPr>
          <w:rFonts w:ascii="Times New Roman" w:eastAsia="MS Mincho" w:hAnsi="Times New Roman"/>
          <w:b/>
          <w:bCs/>
          <w:sz w:val="24"/>
          <w:szCs w:val="24"/>
        </w:rPr>
      </w:pPr>
      <w:r>
        <w:rPr>
          <w:rFonts w:ascii="Times New Roman" w:eastAsia="MS Mincho" w:hAnsi="Times New Roman"/>
          <w:b/>
          <w:bCs/>
          <w:noProof/>
          <w:sz w:val="24"/>
          <w:szCs w:val="24"/>
          <w:lang w:eastAsia="en-US"/>
        </w:rPr>
        <w:pict>
          <v:group id="Group 66" o:spid="_x0000_s1026" style="position:absolute;left:0;text-align:left;margin-left:-5.25pt;margin-top:6.1pt;width:189.75pt;height:160.1pt;z-index:251660288" coordorigin="1434,11112" coordsize="2835,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2jgQAADMcAAAOAAAAZHJzL2Uyb0RvYy54bWzsWW1vqzYU/j5p/8Hy9zRACG8qvWrzUk3q&#10;tivd7gc4QAANbGZIk27af9/xMXHStLnrbrtcVQofEoztwznPeTeXnzZ1RR4y2ZaCx9S+sCjJeCLS&#10;kucx/e1+PggoaTvGU1YJnsX0MWvpp6sff7hcN1HmiEJUaSYJEOFttG5iWnRdEw2HbVJkNWsvRJNx&#10;mFwKWbMOhjIfppKtgXpdDR3L8oZrIdNGiiRrW3g61ZP0Cukvl1nS/bpctllHqpgCbx3+SvxdqN/h&#10;1SWLcsmaokx6Ntg3cFGzksNLDakp6xhZyfIZqbpMpGjFsrtIRD0Uy2WZZCgDSGNbB9LcSrFqUJY8&#10;WueNgQmgPcDpm8kmvzx8lqRMY+p5lHBWg47wtQTGAM66ySNYcyubL81nqSWE2zuR/N7C9PBwXo1z&#10;vZgs1j+LFOixVScQnM1S1ooEiE02qINHo4Ns05EEHtqBZTnOmJIE5hxrNHL8XktJAapU+2x35FIC&#10;0zZcjlZhUsx6Ak4w6nePHAtnhyzSb0Zue+6UaGBy7Q7V9m2ofilYk6GyWoXYFlV/i+q9kvBGbMhI&#10;44qrFKik28BjkAYxajW2hItJwXieXUsp1kXGUmDPVjtBCLNVC9EqIv8G9kugbTHfQeZprRvEWNTI&#10;trvNRE3UTUwleBTyyR7u2k6xs1uiVNuKqkznZVXhQOaLSSXJAwPvm+OFEhwsq7hazIXapinqJ8Ae&#10;vEPNKUbRm/4Kbce1bpxwMPcCf+DO3fEg9K1gYNnhTehZbuhO538rBm03Kso0zfhdybOtZ9vu63Tc&#10;xxjtk+jbZB3TcAx2iXIdFdLC6yUh67KDQFeVdUzBwuFSi1ikNDvjKd53rKz0/fAp+4gyYLD9R1TQ&#10;DpTqtRF0m8UG/XisCCsbWYj0EQxDClAbhD4I0nBTCPknJWsIeDFt/1gxmVFS/cTBuELbdVWExIE7&#10;9h0YyP2Zxf4M4wmQimlHib6ddDqqrhpZ5gW8SZszF9fg/csSTWXHVW/G4H4n8kMfYoKObsYP3S1Q&#10;4K2n9EM37INXOMZQoM1bxT7H9gB0FfjOfoiJ8SP7YZ8+z36o01WfD8PnfmgC1on90OuLCMcP+yLC&#10;5MOzHz4tUD+yH/rbMH/Oh3t1aWiqfZMPTcD6Tn448txAF0XGD/13y4emumTRfyo3rXAWzAJ34Dre&#10;bOBa0+ngej5xB97c9sfT0XQymdpPy01VxL693Px6lXmslN4rG3UJDsU5lo3nClr1Ka+toNEKd7Xq&#10;uYLGvsK2TMjAlsrEVQgXE67PBpIN788GTP+KbfH9YwPnAE/aV71Fofy69nUcmJ4/wFfvymY7DPqy&#10;GZuq481rBa3g15rXJ0HizR0fHN70jd2xJq8PRWCXz/vc7xh4DAxH44l2ppfaUJ1kVRevVHu6/s62&#10;zEELWqfx4RNbJxw5na3zf02LH9M64RhcHz+gdYbbmvRE1hn2Rw5O4J2t82ydeDwIptf35LZtmnK0&#10;ThvTqIrfJzLPbWof+c5BJ35O7eoI+/16incOnvhBBb5M4cF0/xVNffraH2MpsPvWd/UPAAAA//8D&#10;AFBLAwQUAAYACAAAACEAS0x/4+EAAAAKAQAADwAAAGRycy9kb3ducmV2LnhtbEyPTUvDQBCG74L/&#10;YRnBW7v5sFpiNqUU9VSEtoL0Ns1Ok9Dsbshuk/TfO570OLwP7zxvvppMKwbqfeOsgngegSBbOt3Y&#10;SsHX4X22BOEDWo2ts6TgRh5Wxf1djpl2o93RsA+V4BLrM1RQh9BlUvqyJoN+7jqynJ1dbzDw2VdS&#10;9zhyuWllEkXP0mBj+UONHW1qKi/7q1HwMeK4TuO3YXs5b27Hw+LzexuTUo8P0/oVRKAp/MHwq8/q&#10;ULDTyV2t9qJVMIujBaMcJAkIBpKXlMedFKRp8gSyyOX/CcUPAAAA//8DAFBLAQItABQABgAIAAAA&#10;IQC2gziS/gAAAOEBAAATAAAAAAAAAAAAAAAAAAAAAABbQ29udGVudF9UeXBlc10ueG1sUEsBAi0A&#10;FAAGAAgAAAAhADj9If/WAAAAlAEAAAsAAAAAAAAAAAAAAAAALwEAAF9yZWxzLy5yZWxzUEsBAi0A&#10;FAAGAAgAAAAhAJL4+LaOBAAAMxwAAA4AAAAAAAAAAAAAAAAALgIAAGRycy9lMm9Eb2MueG1sUEsB&#10;Ai0AFAAGAAgAAAAhAEtMf+PhAAAACgEAAA8AAAAAAAAAAAAAAAAA6AYAAGRycy9kb3ducmV2Lnht&#10;bFBLBQYAAAAABAAEAPMAAAD2BwAAAAA=&#10;">
            <v:shape id="Text Box 3" o:spid="_x0000_s1027" type="#_x0000_t202" style="position:absolute;left:1434;top:11112;width:2835;height: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style="mso-next-textbox:#Text Box 3">
                <w:txbxContent>
                  <w:p w:rsidR="002B55C1" w:rsidRPr="00264BCC" w:rsidRDefault="002B55C1" w:rsidP="00FD0B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Nymul Islam Sefat</w:t>
                    </w:r>
                  </w:p>
                </w:txbxContent>
              </v:textbox>
            </v:shape>
            <v:shape id="_x0000_s1028" type="#_x0000_t202" style="position:absolute;left:1449;top:11953;width:2160;height: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style="mso-next-textbox:#_x0000_s1028">
                <w:txbxContent>
                  <w:p w:rsidR="002B55C1" w:rsidRDefault="002B55C1" w:rsidP="00FD0B73">
                    <w:pPr>
                      <w:rPr>
                        <w:rFonts w:ascii="Times New Roman" w:hAnsi="Times New Roman"/>
                        <w:sz w:val="24"/>
                        <w:szCs w:val="24"/>
                      </w:rPr>
                    </w:pPr>
                    <w:r>
                      <w:rPr>
                        <w:rFonts w:ascii="Times New Roman" w:hAnsi="Times New Roman"/>
                        <w:sz w:val="24"/>
                        <w:szCs w:val="24"/>
                      </w:rPr>
                      <w:t>Eman-E-Alam</w:t>
                    </w:r>
                  </w:p>
                  <w:p w:rsidR="002B55C1" w:rsidRDefault="002B55C1" w:rsidP="00FD0B73">
                    <w:pPr>
                      <w:spacing w:line="360" w:lineRule="auto"/>
                      <w:jc w:val="both"/>
                      <w:rPr>
                        <w:rFonts w:ascii="Times New Roman" w:eastAsia="MS Mincho" w:hAnsi="Times New Roman"/>
                        <w:color w:val="0D0D0D"/>
                        <w:sz w:val="24"/>
                        <w:szCs w:val="24"/>
                      </w:rPr>
                    </w:pPr>
                  </w:p>
                </w:txbxContent>
              </v:textbox>
            </v:shape>
            <v:shape id="Text Box 5" o:spid="_x0000_s1029" type="#_x0000_t202" style="position:absolute;left:1464;top:12792;width:2160;height: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style="mso-next-textbox:#Text Box 5">
                <w:txbxContent>
                  <w:p w:rsidR="002B55C1" w:rsidRPr="00BA6A44" w:rsidRDefault="002B55C1" w:rsidP="00FD0B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Anindita Burhan Nady</w:t>
                    </w:r>
                  </w:p>
                </w:txbxContent>
              </v:textbox>
            </v:shape>
            <v:shape id="Text Box 6" o:spid="_x0000_s1030" type="#_x0000_t202" style="position:absolute;left:1464;top:13648;width:2760;height: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style="mso-next-textbox:#Text Box 6">
                <w:txbxContent>
                  <w:p w:rsidR="002B55C1" w:rsidRPr="00BA6A44" w:rsidRDefault="002B55C1" w:rsidP="00FD0B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Rifah Sanjida</w:t>
                    </w:r>
                  </w:p>
                </w:txbxContent>
              </v:textbox>
            </v:shape>
            <v:line id="Line 7" o:spid="_x0000_s1031" style="position:absolute;visibility:visible" from="1584,11187" to="3564,1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8" o:spid="_x0000_s1032" style="position:absolute;visibility:visible" from="1584,12027" to="3564,12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9" o:spid="_x0000_s1033" style="position:absolute;visibility:visible" from="1599,12867" to="3579,1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_x0000_s1034" style="position:absolute;visibility:visible" from="1584,13722" to="3564,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group>
        </w:pict>
      </w:r>
    </w:p>
    <w:p w:rsidR="00FD0B73" w:rsidRPr="00141877" w:rsidRDefault="00FD0B73" w:rsidP="00FD0B73">
      <w:pPr>
        <w:tabs>
          <w:tab w:val="left" w:pos="1166"/>
        </w:tabs>
        <w:spacing w:line="360" w:lineRule="auto"/>
        <w:jc w:val="both"/>
        <w:rPr>
          <w:rFonts w:ascii="Times New Roman" w:eastAsia="MS Mincho" w:hAnsi="Times New Roman"/>
          <w:b/>
          <w:bCs/>
          <w:sz w:val="24"/>
          <w:szCs w:val="24"/>
        </w:rPr>
      </w:pPr>
    </w:p>
    <w:p w:rsidR="00FD0B73" w:rsidRPr="002C5011" w:rsidRDefault="00FD0B73" w:rsidP="00FD0B73">
      <w:pPr>
        <w:tabs>
          <w:tab w:val="left" w:pos="1166"/>
        </w:tabs>
        <w:spacing w:line="360" w:lineRule="auto"/>
        <w:jc w:val="both"/>
        <w:rPr>
          <w:rFonts w:ascii="Times New Roman" w:eastAsia="MS Mincho" w:hAnsi="Times New Roman"/>
          <w:bCs/>
          <w:sz w:val="24"/>
          <w:szCs w:val="24"/>
        </w:rPr>
      </w:pPr>
    </w:p>
    <w:p w:rsidR="00FD0B73" w:rsidRPr="00141877" w:rsidRDefault="00FD0B73" w:rsidP="00FD0B73">
      <w:pPr>
        <w:tabs>
          <w:tab w:val="left" w:pos="1166"/>
        </w:tabs>
        <w:spacing w:line="360" w:lineRule="auto"/>
        <w:jc w:val="both"/>
        <w:rPr>
          <w:rFonts w:ascii="Times New Roman" w:eastAsia="MS Mincho" w:hAnsi="Times New Roman"/>
          <w:b/>
          <w:bCs/>
          <w:sz w:val="24"/>
          <w:szCs w:val="24"/>
        </w:rPr>
      </w:pPr>
    </w:p>
    <w:p w:rsidR="00FD0B73" w:rsidRDefault="002D1131" w:rsidP="00FD0B73">
      <w:pPr>
        <w:rPr>
          <w:rFonts w:ascii="Times New Roman" w:hAnsi="Times New Roman"/>
          <w:sz w:val="24"/>
          <w:szCs w:val="24"/>
        </w:rPr>
      </w:pPr>
      <w:r w:rsidRPr="002D1131">
        <w:rPr>
          <w:noProof/>
          <w:lang w:eastAsia="en-US"/>
        </w:rPr>
        <w:pict>
          <v:shape id="Text Box 4" o:spid="_x0000_s1036" type="#_x0000_t202" style="position:absolute;margin-left:-2.25pt;margin-top:69.55pt;width:108pt;height:33.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dhQ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Mvm&#10;GCnSAUkPfPDoWg+oCPXpjavA7d6Aox9gG3xjrs7cafrZIaVvWqK2/Mpa3becMIgvCyeTs6Mjjgsg&#10;m/6dZnAN2XkdgYbGdqF4UA4E6MDT44mbEAoNV76aZ7MUTBRsRZ6XWSQvIdXxtLHOv+G6Q2FSYwvc&#10;R3Syv3M+REOqo0u4zGkp2FpIGRd2u7mRFu0J6GQdv5jAMzepgrPS4diIOO5AkHBHsIVwI+9PZZYX&#10;6XVeTtazxXxSrIvppJyni0maldflLC3K4nb9LQSYFVUrGOPqTih+1GBW/B3Hh24Y1RNViPoal9N8&#10;OlL0xyTT+P0uyU54aEkpuhovTk6kCsS+VgzSJpUnQo7z5OfwY5WhBsd/rEqUQWB+1IAfNkNUXHlU&#10;10azR9CF1UAbMAzPCUxabb9i1ENr1th92RHLMZJvFWirzIoi9HJcFNN5Dgt7btmcW4iiAFVjj9E4&#10;vfFj/++MFdsWbhrVrPQV6LERUSpBuGNUBxVD+8WcDk9F6O/zdfT68aCtvgMAAP//AwBQSwMEFAAG&#10;AAgAAAAhADWzfKreAAAACgEAAA8AAABkcnMvZG93bnJldi54bWxMj0FPg0AQhe8m/ofNmHgx7UIt&#10;xSJLoyYar639AQNMgcjOEnZb6L93POlt5r2XN9/ku9n26kKj7xwbiJcRKOLK1R03Bo5f74snUD4g&#10;19g7JgNX8rArbm9yzGo38Z4uh9AoKWGfoYE2hCHT2lctWfRLNxCLd3KjxSDr2Oh6xEnKba9XUbTR&#10;FjuWCy0O9NZS9X04WwOnz+kh2U7lRzim+/XmFbu0dFdj7u/ml2dQgebwF4ZffEGHQphKd+baq97A&#10;Yp1IUvTHbQxKAqs4FqWUIUpS0EWu/79Q/AAAAP//AwBQSwECLQAUAAYACAAAACEAtoM4kv4AAADh&#10;AQAAEwAAAAAAAAAAAAAAAAAAAAAAW0NvbnRlbnRfVHlwZXNdLnhtbFBLAQItABQABgAIAAAAIQA4&#10;/SH/1gAAAJQBAAALAAAAAAAAAAAAAAAAAC8BAABfcmVscy8ucmVsc1BLAQItABQABgAIAAAAIQBG&#10;+aPdhQIAABgFAAAOAAAAAAAAAAAAAAAAAC4CAABkcnMvZTJvRG9jLnhtbFBLAQItABQABgAIAAAA&#10;IQA1s3yq3gAAAAoBAAAPAAAAAAAAAAAAAAAAAN8EAABkcnMvZG93bnJldi54bWxQSwUGAAAAAAQA&#10;BADzAAAA6gUAAAAA&#10;" stroked="f">
            <v:textbox style="mso-next-textbox:#Text Box 4">
              <w:txbxContent>
                <w:p w:rsidR="002B55C1" w:rsidRPr="00B5537C" w:rsidRDefault="002B55C1" w:rsidP="00FD0B73">
                  <w:pPr>
                    <w:spacing w:line="360" w:lineRule="auto"/>
                    <w:jc w:val="both"/>
                    <w:rPr>
                      <w:rFonts w:ascii="Times New Roman" w:eastAsia="MS Mincho" w:hAnsi="Times New Roman" w:cs="Times New Roman"/>
                      <w:color w:val="000000" w:themeColor="text1"/>
                      <w:sz w:val="24"/>
                      <w:szCs w:val="24"/>
                    </w:rPr>
                  </w:pPr>
                </w:p>
              </w:txbxContent>
            </v:textbox>
          </v:shape>
        </w:pict>
      </w:r>
      <w:r w:rsidR="00FD0B73">
        <w:rPr>
          <w:rFonts w:ascii="Times New Roman" w:hAnsi="Times New Roman"/>
          <w:sz w:val="24"/>
          <w:szCs w:val="24"/>
        </w:rPr>
        <w:br w:type="page"/>
      </w:r>
    </w:p>
    <w:p w:rsidR="00793582" w:rsidRPr="00791AF3" w:rsidRDefault="00793582" w:rsidP="00C91EF4">
      <w:pPr>
        <w:pStyle w:val="Heading1"/>
      </w:pPr>
      <w:bookmarkStart w:id="0" w:name="_Toc340506951"/>
      <w:r>
        <w:lastRenderedPageBreak/>
        <w:t>Executive Summary</w:t>
      </w:r>
      <w:bookmarkEnd w:id="0"/>
    </w:p>
    <w:p w:rsidR="00793582" w:rsidRPr="00CE5CC9" w:rsidRDefault="00793582" w:rsidP="00793582">
      <w:p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CE5CC9">
        <w:rPr>
          <w:rFonts w:ascii="Times New Roman" w:hAnsi="Times New Roman" w:cs="Times New Roman"/>
          <w:color w:val="000000" w:themeColor="text1"/>
          <w:sz w:val="24"/>
          <w:szCs w:val="24"/>
        </w:rPr>
        <w:t>This report gives a vivid detailed portray of the Financial Statement Analysis and Auditing Pattern of two leading food industries of Bangladesh Apex Food Limited and Fu</w:t>
      </w:r>
      <w:r>
        <w:rPr>
          <w:rFonts w:ascii="Times New Roman" w:hAnsi="Times New Roman" w:cs="Times New Roman"/>
          <w:color w:val="000000" w:themeColor="text1"/>
          <w:sz w:val="24"/>
          <w:szCs w:val="24"/>
        </w:rPr>
        <w:t>-W</w:t>
      </w:r>
      <w:r w:rsidRPr="00CE5CC9">
        <w:rPr>
          <w:rFonts w:ascii="Times New Roman" w:hAnsi="Times New Roman" w:cs="Times New Roman"/>
          <w:color w:val="000000" w:themeColor="text1"/>
          <w:sz w:val="24"/>
          <w:szCs w:val="24"/>
        </w:rPr>
        <w:t>ang Foods Limited. Here detailed illustratio</w:t>
      </w:r>
      <w:r>
        <w:rPr>
          <w:rFonts w:ascii="Times New Roman" w:hAnsi="Times New Roman" w:cs="Times New Roman"/>
          <w:color w:val="000000" w:themeColor="text1"/>
          <w:sz w:val="24"/>
          <w:szCs w:val="24"/>
        </w:rPr>
        <w:t xml:space="preserve">n </w:t>
      </w:r>
      <w:r w:rsidRPr="00CE5CC9">
        <w:rPr>
          <w:rFonts w:ascii="Times New Roman" w:hAnsi="Times New Roman" w:cs="Times New Roman"/>
          <w:color w:val="000000" w:themeColor="text1"/>
          <w:sz w:val="24"/>
          <w:szCs w:val="24"/>
        </w:rPr>
        <w:t>of both the companies is</w:t>
      </w:r>
      <w:r>
        <w:rPr>
          <w:rFonts w:ascii="Times New Roman" w:hAnsi="Times New Roman" w:cs="Times New Roman"/>
          <w:color w:val="000000" w:themeColor="text1"/>
          <w:sz w:val="24"/>
          <w:szCs w:val="24"/>
        </w:rPr>
        <w:t xml:space="preserve"> analyzed and compared</w:t>
      </w:r>
      <w:r w:rsidRPr="00CE5CC9">
        <w:rPr>
          <w:rFonts w:ascii="Times New Roman" w:hAnsi="Times New Roman" w:cs="Times New Roman"/>
          <w:color w:val="000000" w:themeColor="text1"/>
          <w:sz w:val="24"/>
          <w:szCs w:val="24"/>
        </w:rPr>
        <w:t xml:space="preserve"> in a lucid manner.</w:t>
      </w:r>
    </w:p>
    <w:p w:rsidR="00793582" w:rsidRPr="00CE5CC9" w:rsidRDefault="00793582" w:rsidP="00793582">
      <w:p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CE5CC9">
        <w:rPr>
          <w:rFonts w:ascii="Times New Roman" w:hAnsi="Times New Roman" w:cs="Times New Roman"/>
          <w:color w:val="000000" w:themeColor="text1"/>
          <w:sz w:val="24"/>
          <w:szCs w:val="24"/>
        </w:rPr>
        <w:t>In the first section of this report a pin-point illustration of the emerging Food industry of Bangladesh along with the existing position of Apex Food and Fu</w:t>
      </w:r>
      <w:r>
        <w:rPr>
          <w:rFonts w:ascii="Times New Roman" w:hAnsi="Times New Roman" w:cs="Times New Roman"/>
          <w:color w:val="000000" w:themeColor="text1"/>
          <w:sz w:val="24"/>
          <w:szCs w:val="24"/>
        </w:rPr>
        <w:t>-W</w:t>
      </w:r>
      <w:r w:rsidRPr="00CE5CC9">
        <w:rPr>
          <w:rFonts w:ascii="Times New Roman" w:hAnsi="Times New Roman" w:cs="Times New Roman"/>
          <w:color w:val="000000" w:themeColor="text1"/>
          <w:sz w:val="24"/>
          <w:szCs w:val="24"/>
        </w:rPr>
        <w:t>ang Foods within the industry is elaborately disused. Therefore it also includes the both the company’s history along with nature of their business, primary products.</w:t>
      </w:r>
    </w:p>
    <w:p w:rsidR="00793582" w:rsidRPr="00CE5CC9" w:rsidRDefault="00793582" w:rsidP="00793582">
      <w:p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CE5CC9">
        <w:rPr>
          <w:rFonts w:ascii="Times New Roman" w:hAnsi="Times New Roman" w:cs="Times New Roman"/>
          <w:color w:val="000000" w:themeColor="text1"/>
          <w:sz w:val="24"/>
          <w:szCs w:val="24"/>
        </w:rPr>
        <w:t>In the second segment, the report represents the in-depth analysis of Financial Statement</w:t>
      </w:r>
      <w:r>
        <w:rPr>
          <w:rFonts w:ascii="Times New Roman" w:hAnsi="Times New Roman" w:cs="Times New Roman"/>
          <w:color w:val="000000" w:themeColor="text1"/>
          <w:sz w:val="24"/>
          <w:szCs w:val="24"/>
        </w:rPr>
        <w:t xml:space="preserve"> of Apex Food Ltd.</w:t>
      </w:r>
      <w:r w:rsidRPr="00CE5CC9">
        <w:rPr>
          <w:rFonts w:ascii="Times New Roman" w:hAnsi="Times New Roman" w:cs="Times New Roman"/>
          <w:color w:val="000000" w:themeColor="text1"/>
          <w:sz w:val="24"/>
          <w:szCs w:val="24"/>
        </w:rPr>
        <w:t xml:space="preserve"> which includes</w:t>
      </w:r>
      <w:r>
        <w:rPr>
          <w:rFonts w:ascii="Times New Roman" w:hAnsi="Times New Roman" w:cs="Times New Roman"/>
          <w:color w:val="000000" w:themeColor="text1"/>
          <w:sz w:val="24"/>
          <w:szCs w:val="24"/>
        </w:rPr>
        <w:t xml:space="preserve"> Time Series Analysis of 5 years of relevant Liquidity, Activity, Debt, Profitability and Market ratio</w:t>
      </w:r>
      <w:r w:rsidRPr="00CE5CC9">
        <w:rPr>
          <w:rFonts w:ascii="Times New Roman" w:hAnsi="Times New Roman" w:cs="Times New Roman"/>
          <w:color w:val="000000" w:themeColor="text1"/>
          <w:sz w:val="24"/>
          <w:szCs w:val="24"/>
        </w:rPr>
        <w:t>s. The analysis</w:t>
      </w:r>
      <w:r>
        <w:rPr>
          <w:rFonts w:ascii="Times New Roman" w:hAnsi="Times New Roman" w:cs="Times New Roman"/>
          <w:color w:val="000000" w:themeColor="text1"/>
          <w:sz w:val="24"/>
          <w:szCs w:val="24"/>
        </w:rPr>
        <w:t xml:space="preserve"> also</w:t>
      </w:r>
      <w:r w:rsidRPr="00CE5CC9">
        <w:rPr>
          <w:rFonts w:ascii="Times New Roman" w:hAnsi="Times New Roman" w:cs="Times New Roman"/>
          <w:color w:val="000000" w:themeColor="text1"/>
          <w:sz w:val="24"/>
          <w:szCs w:val="24"/>
        </w:rPr>
        <w:t xml:space="preserve"> includes </w:t>
      </w:r>
      <w:r>
        <w:rPr>
          <w:rFonts w:ascii="Times New Roman" w:hAnsi="Times New Roman" w:cs="Times New Roman"/>
          <w:color w:val="000000" w:themeColor="text1"/>
          <w:sz w:val="24"/>
          <w:szCs w:val="24"/>
        </w:rPr>
        <w:t>Cross Sectional Analysis with Fu-Wang Food Ltd. of the latest year,</w:t>
      </w:r>
      <w:r w:rsidRPr="00CE5CC9">
        <w:rPr>
          <w:rFonts w:ascii="Times New Roman" w:hAnsi="Times New Roman" w:cs="Times New Roman"/>
          <w:color w:val="000000" w:themeColor="text1"/>
          <w:sz w:val="24"/>
          <w:szCs w:val="24"/>
        </w:rPr>
        <w:t xml:space="preserve"> explanation,</w:t>
      </w:r>
      <w:r>
        <w:rPr>
          <w:rFonts w:ascii="Times New Roman" w:hAnsi="Times New Roman" w:cs="Times New Roman"/>
          <w:color w:val="000000" w:themeColor="text1"/>
          <w:sz w:val="24"/>
          <w:szCs w:val="24"/>
        </w:rPr>
        <w:t xml:space="preserve"> interpretation, comparison of</w:t>
      </w:r>
      <w:r w:rsidRPr="00CE5CC9">
        <w:rPr>
          <w:rFonts w:ascii="Times New Roman" w:hAnsi="Times New Roman" w:cs="Times New Roman"/>
          <w:color w:val="000000" w:themeColor="text1"/>
          <w:sz w:val="24"/>
          <w:szCs w:val="24"/>
        </w:rPr>
        <w:t xml:space="preserve"> ratio analysis and so on.</w:t>
      </w:r>
    </w:p>
    <w:p w:rsidR="00793582" w:rsidRPr="00CE5CC9" w:rsidRDefault="00793582" w:rsidP="00793582">
      <w:p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CE5CC9">
        <w:rPr>
          <w:rFonts w:ascii="Times New Roman" w:hAnsi="Times New Roman" w:cs="Times New Roman"/>
          <w:color w:val="000000" w:themeColor="text1"/>
          <w:sz w:val="24"/>
          <w:szCs w:val="24"/>
        </w:rPr>
        <w:t>The last module of the report will elaborately discuss the</w:t>
      </w:r>
      <w:r>
        <w:rPr>
          <w:rFonts w:ascii="Times New Roman" w:hAnsi="Times New Roman" w:cs="Times New Roman"/>
          <w:color w:val="000000" w:themeColor="text1"/>
          <w:sz w:val="24"/>
          <w:szCs w:val="24"/>
        </w:rPr>
        <w:t xml:space="preserve"> overall performance</w:t>
      </w:r>
      <w:r w:rsidRPr="00CE5CC9">
        <w:rPr>
          <w:rFonts w:ascii="Times New Roman" w:hAnsi="Times New Roman" w:cs="Times New Roman"/>
          <w:color w:val="000000" w:themeColor="text1"/>
          <w:sz w:val="24"/>
          <w:szCs w:val="24"/>
        </w:rPr>
        <w:t xml:space="preserve"> of Apex Food and Fu</w:t>
      </w:r>
      <w:r>
        <w:rPr>
          <w:rFonts w:ascii="Times New Roman" w:hAnsi="Times New Roman" w:cs="Times New Roman"/>
          <w:color w:val="000000" w:themeColor="text1"/>
          <w:sz w:val="24"/>
          <w:szCs w:val="24"/>
        </w:rPr>
        <w:t>-Wang Foods t</w:t>
      </w:r>
      <w:r w:rsidRPr="00CE5CC9">
        <w:rPr>
          <w:rFonts w:ascii="Times New Roman" w:hAnsi="Times New Roman" w:cs="Times New Roman"/>
          <w:color w:val="000000" w:themeColor="text1"/>
          <w:sz w:val="24"/>
          <w:szCs w:val="24"/>
        </w:rPr>
        <w:t>o provide more crystal clear picture of the company’s current market and financial position.</w:t>
      </w:r>
    </w:p>
    <w:p w:rsidR="00793582" w:rsidRDefault="00793582" w:rsidP="00793582"/>
    <w:p w:rsidR="00793582" w:rsidRDefault="00793582" w:rsidP="00E2155B">
      <w:pPr>
        <w:spacing w:before="100" w:beforeAutospacing="1" w:after="100" w:afterAutospacing="1" w:line="360" w:lineRule="auto"/>
        <w:jc w:val="both"/>
        <w:rPr>
          <w:rFonts w:ascii="Times New Roman" w:hAnsi="Times New Roman" w:cs="Times New Roman"/>
          <w:sz w:val="24"/>
          <w:szCs w:val="24"/>
        </w:rPr>
      </w:pPr>
    </w:p>
    <w:p w:rsidR="00793582" w:rsidRDefault="00793582" w:rsidP="00E2155B">
      <w:pPr>
        <w:spacing w:before="100" w:beforeAutospacing="1" w:after="100" w:afterAutospacing="1" w:line="360" w:lineRule="auto"/>
        <w:jc w:val="both"/>
        <w:rPr>
          <w:rFonts w:ascii="Times New Roman" w:hAnsi="Times New Roman" w:cs="Times New Roman"/>
          <w:sz w:val="24"/>
          <w:szCs w:val="24"/>
        </w:rPr>
      </w:pPr>
    </w:p>
    <w:p w:rsidR="00793582" w:rsidRDefault="00793582" w:rsidP="00E2155B">
      <w:pPr>
        <w:spacing w:before="100" w:beforeAutospacing="1" w:after="100" w:afterAutospacing="1" w:line="360" w:lineRule="auto"/>
        <w:jc w:val="both"/>
        <w:rPr>
          <w:rFonts w:ascii="Times New Roman" w:hAnsi="Times New Roman" w:cs="Times New Roman"/>
          <w:sz w:val="24"/>
          <w:szCs w:val="24"/>
        </w:rPr>
      </w:pPr>
    </w:p>
    <w:p w:rsidR="00793582" w:rsidRDefault="00793582" w:rsidP="00E2155B">
      <w:pPr>
        <w:spacing w:before="100" w:beforeAutospacing="1" w:after="100" w:afterAutospacing="1" w:line="360" w:lineRule="auto"/>
        <w:jc w:val="both"/>
        <w:rPr>
          <w:rFonts w:ascii="Times New Roman" w:hAnsi="Times New Roman" w:cs="Times New Roman"/>
          <w:sz w:val="24"/>
          <w:szCs w:val="24"/>
        </w:rPr>
      </w:pPr>
    </w:p>
    <w:p w:rsidR="00793582" w:rsidRDefault="00793582" w:rsidP="00E2155B">
      <w:pPr>
        <w:spacing w:before="100" w:beforeAutospacing="1" w:after="100" w:afterAutospacing="1" w:line="360" w:lineRule="auto"/>
        <w:jc w:val="both"/>
        <w:rPr>
          <w:rFonts w:ascii="Times New Roman" w:hAnsi="Times New Roman" w:cs="Times New Roman"/>
          <w:sz w:val="24"/>
          <w:szCs w:val="24"/>
        </w:rPr>
      </w:pPr>
    </w:p>
    <w:p w:rsidR="00E2155B" w:rsidRDefault="00E2155B" w:rsidP="00E2155B">
      <w:pPr>
        <w:spacing w:before="100" w:beforeAutospacing="1" w:after="100" w:afterAutospacing="1" w:line="360" w:lineRule="auto"/>
        <w:jc w:val="both"/>
        <w:rPr>
          <w:rFonts w:ascii="Times New Roman" w:eastAsia="Times New Roman" w:hAnsi="Times New Roman" w:cs="Times New Roman"/>
          <w:sz w:val="24"/>
          <w:szCs w:val="24"/>
          <w:lang w:eastAsia="en-GB"/>
        </w:rPr>
      </w:pPr>
      <w:r w:rsidRPr="00C91EF4">
        <w:rPr>
          <w:rFonts w:ascii="Times New Roman" w:hAnsi="Times New Roman" w:cs="Times New Roman"/>
          <w:b/>
          <w:sz w:val="24"/>
          <w:szCs w:val="24"/>
        </w:rPr>
        <w:lastRenderedPageBreak/>
        <w:t>APEX FOOD LIMITED</w:t>
      </w:r>
      <w:r w:rsidRPr="009C4E1C">
        <w:rPr>
          <w:rFonts w:ascii="Times New Roman" w:hAnsi="Times New Roman" w:cs="Times New Roman"/>
          <w:sz w:val="24"/>
          <w:szCs w:val="24"/>
        </w:rPr>
        <w:t xml:space="preserve"> is </w:t>
      </w:r>
      <w:r w:rsidRPr="009C4E1C">
        <w:rPr>
          <w:rFonts w:ascii="Times New Roman" w:hAnsi="Times New Roman" w:cs="Times New Roman"/>
          <w:bCs/>
          <w:sz w:val="24"/>
          <w:szCs w:val="24"/>
        </w:rPr>
        <w:t>a company which specializes in producing and exporting shrimp to more than 10 countries in the world. Bangladesh produces 2.4 percent of total produce of shrimp in Asia and comes fourth which is higher than produce in countries like Japan, Korea and Thailand. Apex Foods Ltd is one of the pioneers in shrimp industry and has the highest turnover compared to its peers in the year 2012-13.</w:t>
      </w:r>
      <w:r>
        <w:rPr>
          <w:rFonts w:ascii="Times New Roman" w:hAnsi="Times New Roman" w:cs="Times New Roman"/>
          <w:bCs/>
          <w:sz w:val="24"/>
          <w:szCs w:val="24"/>
        </w:rPr>
        <w:t xml:space="preserve"> </w:t>
      </w:r>
      <w:r w:rsidRPr="009C4E1C">
        <w:rPr>
          <w:rFonts w:ascii="Times New Roman" w:hAnsi="Times New Roman" w:cs="Times New Roman"/>
          <w:sz w:val="24"/>
          <w:szCs w:val="24"/>
        </w:rPr>
        <w:t xml:space="preserve">They are committed to developing, producing and marketing beverages. The company determine to deliver the best standard of production by choosing good quality of raw materials and manufacturing all products in high hygienic rooms. Furthermore, they have quality control in every process and provide training program for employee’s hygienic in order to correspond to GMP system. </w:t>
      </w:r>
      <w:r w:rsidRPr="009C4E1C">
        <w:rPr>
          <w:rFonts w:ascii="Times New Roman" w:eastAsia="Times New Roman" w:hAnsi="Times New Roman" w:cs="Times New Roman"/>
          <w:sz w:val="24"/>
          <w:szCs w:val="24"/>
          <w:lang w:eastAsia="en-GB"/>
        </w:rPr>
        <w:t>They provide complete and professional services, which include product package designing, flavo</w:t>
      </w:r>
      <w:r>
        <w:rPr>
          <w:rFonts w:ascii="Times New Roman" w:eastAsia="Times New Roman" w:hAnsi="Times New Roman" w:cs="Times New Roman"/>
          <w:sz w:val="24"/>
          <w:szCs w:val="24"/>
          <w:lang w:eastAsia="en-GB"/>
        </w:rPr>
        <w:t>u</w:t>
      </w:r>
      <w:r w:rsidRPr="009C4E1C">
        <w:rPr>
          <w:rFonts w:ascii="Times New Roman" w:eastAsia="Times New Roman" w:hAnsi="Times New Roman" w:cs="Times New Roman"/>
          <w:sz w:val="24"/>
          <w:szCs w:val="24"/>
          <w:lang w:eastAsia="en-GB"/>
        </w:rPr>
        <w:t xml:space="preserve">r researching and manufacturing. Customer satisfaction is our working guideline. </w:t>
      </w:r>
      <w:r w:rsidRPr="009C4E1C">
        <w:rPr>
          <w:rFonts w:ascii="Times New Roman" w:eastAsia="Times New Roman" w:hAnsi="Times New Roman" w:cs="Times New Roman"/>
          <w:iCs/>
          <w:sz w:val="24"/>
          <w:szCs w:val="24"/>
          <w:lang w:eastAsia="en-GB"/>
        </w:rPr>
        <w:t>Quality and Service is the prerogative of marketing</w:t>
      </w:r>
      <w:r w:rsidRPr="009C4E1C">
        <w:rPr>
          <w:rFonts w:ascii="Times New Roman" w:eastAsia="Times New Roman" w:hAnsi="Times New Roman" w:cs="Times New Roman"/>
          <w:sz w:val="24"/>
          <w:szCs w:val="24"/>
          <w:lang w:eastAsia="en-GB"/>
        </w:rPr>
        <w:t>- is their working concept. They are committed to high quality and excellent taste has gained them many loyal and satisfied customers. Trust is the basis of their business and is achieved through honest and knowledgeable service.</w:t>
      </w:r>
    </w:p>
    <w:p w:rsidR="00BC75A6" w:rsidRDefault="00BC75A6" w:rsidP="00E2155B">
      <w:pPr>
        <w:pStyle w:val="Heading1"/>
        <w:spacing w:before="100" w:beforeAutospacing="1" w:after="100" w:afterAutospacing="1" w:line="360" w:lineRule="auto"/>
        <w:rPr>
          <w:sz w:val="28"/>
          <w:szCs w:val="28"/>
        </w:rPr>
      </w:pPr>
    </w:p>
    <w:p w:rsidR="00E2155B" w:rsidRPr="00E76A10" w:rsidRDefault="00E2155B" w:rsidP="00E2155B">
      <w:pPr>
        <w:pStyle w:val="Heading1"/>
        <w:spacing w:before="100" w:beforeAutospacing="1" w:after="100" w:afterAutospacing="1" w:line="360" w:lineRule="auto"/>
        <w:rPr>
          <w:sz w:val="28"/>
          <w:szCs w:val="28"/>
        </w:rPr>
      </w:pPr>
      <w:r w:rsidRPr="00E76A10">
        <w:rPr>
          <w:sz w:val="28"/>
          <w:szCs w:val="28"/>
        </w:rPr>
        <w:t>Locations</w:t>
      </w:r>
    </w:p>
    <w:p w:rsidR="00E2155B" w:rsidRPr="00377864" w:rsidRDefault="00E2155B" w:rsidP="00E2155B">
      <w:pPr>
        <w:pStyle w:val="NormalWeb"/>
        <w:spacing w:line="360" w:lineRule="auto"/>
        <w:jc w:val="both"/>
      </w:pPr>
      <w:r w:rsidRPr="00377864">
        <w:t>Apex Food Limited is incorporated as a Private Limited Company in 1979 and converted into a public limited company in 1981 with 100% export oriented value-added seafood processing facility. The Company exported seafood especially shrimps to USA, EU countries, Australia Japan and Russia. Present annual production capacity of the Company is 7,200 MT. The factory is located at Shagarika Road, Fouzderhat Industrial Estate, Pahartali, and Chittagong. Apex Foods Co.</w:t>
      </w:r>
      <w:r>
        <w:t xml:space="preserve"> Ltd </w:t>
      </w:r>
      <w:r w:rsidRPr="00377864">
        <w:t>is t</w:t>
      </w:r>
      <w:r>
        <w:t>he subsidiary of Apex Group Co. Ltd</w:t>
      </w:r>
      <w:r w:rsidRPr="00377864">
        <w:t xml:space="preserve"> established in 1994 and under great effort of all staffs, Apex Foods Co., Ltd. was granted with GMP. Head Office: Rupayan Golden Age, 5th &amp; 6th Floor,</w:t>
      </w:r>
      <w:r>
        <w:t xml:space="preserve"> 99</w:t>
      </w:r>
      <w:r w:rsidRPr="00377864">
        <w:t xml:space="preserve">Gulshan Avenue, Gulshan,Dhaka-1212,Bangladesh and </w:t>
      </w:r>
      <w:r w:rsidRPr="00175D8F">
        <w:rPr>
          <w:b/>
          <w:bCs/>
        </w:rPr>
        <w:t>Factory:</w:t>
      </w:r>
      <w:r w:rsidRPr="00377864">
        <w:t xml:space="preserve"> 51-B(1) Shagarika Road. Fouzderhat Industrial Estate, </w:t>
      </w:r>
      <w:r>
        <w:t xml:space="preserve">Chittagong-4219. </w:t>
      </w:r>
    </w:p>
    <w:p w:rsidR="00E2155B" w:rsidRPr="00175D8F" w:rsidRDefault="00E2155B" w:rsidP="00E2155B">
      <w:pPr>
        <w:pStyle w:val="NormalWeb"/>
        <w:spacing w:line="360" w:lineRule="auto"/>
        <w:jc w:val="both"/>
      </w:pPr>
    </w:p>
    <w:p w:rsidR="00FD02F2" w:rsidRDefault="00FD02F2" w:rsidP="00E2155B">
      <w:pPr>
        <w:pStyle w:val="Heading1"/>
        <w:spacing w:before="100" w:beforeAutospacing="1" w:after="100" w:afterAutospacing="1" w:line="360" w:lineRule="auto"/>
        <w:rPr>
          <w:sz w:val="28"/>
          <w:szCs w:val="28"/>
        </w:rPr>
      </w:pPr>
    </w:p>
    <w:p w:rsidR="00FD02F2" w:rsidRDefault="00FD02F2" w:rsidP="00E2155B">
      <w:pPr>
        <w:pStyle w:val="Heading1"/>
        <w:spacing w:before="100" w:beforeAutospacing="1" w:after="100" w:afterAutospacing="1" w:line="360" w:lineRule="auto"/>
        <w:rPr>
          <w:sz w:val="28"/>
          <w:szCs w:val="28"/>
        </w:rPr>
      </w:pPr>
    </w:p>
    <w:p w:rsidR="00E2155B" w:rsidRPr="00E76A10" w:rsidRDefault="00E2155B" w:rsidP="00E2155B">
      <w:pPr>
        <w:pStyle w:val="Heading1"/>
        <w:spacing w:before="100" w:beforeAutospacing="1" w:after="100" w:afterAutospacing="1" w:line="360" w:lineRule="auto"/>
        <w:rPr>
          <w:sz w:val="28"/>
          <w:szCs w:val="28"/>
        </w:rPr>
      </w:pPr>
      <w:r w:rsidRPr="00E76A10">
        <w:rPr>
          <w:sz w:val="28"/>
          <w:szCs w:val="28"/>
        </w:rPr>
        <w:lastRenderedPageBreak/>
        <w:t>Nature of the business</w:t>
      </w:r>
    </w:p>
    <w:p w:rsidR="00E2155B" w:rsidRPr="003C64C2" w:rsidRDefault="00E2155B" w:rsidP="00E2155B">
      <w:pPr>
        <w:spacing w:before="100" w:beforeAutospacing="1" w:after="100" w:afterAutospacing="1" w:line="360" w:lineRule="auto"/>
        <w:jc w:val="both"/>
        <w:rPr>
          <w:rFonts w:ascii="Times New Roman" w:eastAsia="Times New Roman" w:hAnsi="Times New Roman" w:cs="Times New Roman"/>
          <w:sz w:val="24"/>
          <w:szCs w:val="24"/>
          <w:lang w:val="en-GB" w:eastAsia="en-GB"/>
        </w:rPr>
      </w:pPr>
      <w:r w:rsidRPr="000C47BB">
        <w:rPr>
          <w:rFonts w:ascii="Times New Roman" w:eastAsia="Times New Roman" w:hAnsi="Times New Roman" w:cs="Times New Roman"/>
          <w:b/>
          <w:sz w:val="24"/>
          <w:szCs w:val="24"/>
          <w:lang w:val="en-GB" w:eastAsia="en-GB"/>
        </w:rPr>
        <w:t>Apex Food</w:t>
      </w:r>
      <w:r w:rsidRPr="003C64C2">
        <w:rPr>
          <w:rFonts w:ascii="Times New Roman" w:eastAsia="Times New Roman" w:hAnsi="Times New Roman" w:cs="Times New Roman"/>
          <w:sz w:val="24"/>
          <w:szCs w:val="24"/>
          <w:lang w:val="en-GB" w:eastAsia="en-GB"/>
        </w:rPr>
        <w:t xml:space="preserve"> Limited is a company which exports to multiple countries. Apex Foods Limited plays a pivotal role in a country where shrimp and fish export are the third largest foreign currency earner.</w:t>
      </w:r>
      <w:r w:rsidR="00216A54">
        <w:rPr>
          <w:rFonts w:ascii="Times New Roman" w:eastAsia="Times New Roman" w:hAnsi="Times New Roman" w:cs="Times New Roman"/>
          <w:sz w:val="24"/>
          <w:szCs w:val="24"/>
          <w:lang w:val="en-GB" w:eastAsia="en-GB"/>
        </w:rPr>
        <w:t xml:space="preserve"> </w:t>
      </w:r>
      <w:r w:rsidRPr="003C64C2">
        <w:rPr>
          <w:rFonts w:ascii="Times New Roman" w:eastAsia="Times New Roman" w:hAnsi="Times New Roman" w:cs="Times New Roman"/>
          <w:sz w:val="24"/>
          <w:szCs w:val="24"/>
          <w:lang w:val="en-GB" w:eastAsia="en-GB"/>
        </w:rPr>
        <w:t>These company is listed on the Dhaka Stock Exchange with a market capitalization above US $500 million.</w:t>
      </w:r>
    </w:p>
    <w:p w:rsidR="00E2155B" w:rsidRPr="003C64C2" w:rsidRDefault="00E2155B" w:rsidP="00E2155B">
      <w:pPr>
        <w:spacing w:before="100" w:beforeAutospacing="1" w:after="100" w:afterAutospacing="1" w:line="360" w:lineRule="auto"/>
        <w:jc w:val="both"/>
        <w:rPr>
          <w:rFonts w:ascii="Times New Roman" w:eastAsia="Times New Roman" w:hAnsi="Times New Roman" w:cs="Times New Roman"/>
          <w:sz w:val="24"/>
          <w:szCs w:val="24"/>
          <w:lang w:val="en-GB" w:eastAsia="en-GB"/>
        </w:rPr>
      </w:pPr>
      <w:r w:rsidRPr="003C64C2">
        <w:rPr>
          <w:rFonts w:ascii="Times New Roman" w:eastAsia="Times New Roman" w:hAnsi="Times New Roman" w:cs="Times New Roman"/>
          <w:bCs/>
          <w:sz w:val="24"/>
          <w:szCs w:val="24"/>
          <w:lang w:val="en-GB" w:eastAsia="en-GB"/>
        </w:rPr>
        <w:t>GENERAL PRODUCTS</w:t>
      </w:r>
      <w:r w:rsidRPr="003C64C2">
        <w:rPr>
          <w:rFonts w:ascii="Times New Roman" w:eastAsia="Times New Roman" w:hAnsi="Times New Roman" w:cs="Times New Roman"/>
          <w:sz w:val="24"/>
          <w:szCs w:val="24"/>
          <w:lang w:val="en-GB" w:eastAsia="en-GB"/>
        </w:rPr>
        <w:t>: Apex Foods is the manufacturer and distributor of yoghurt wafers, corn snacks, candies, and etc. They also manufacture “candy toys” type, which most of products are licensees of famous characters around the world.</w:t>
      </w:r>
    </w:p>
    <w:p w:rsidR="00E2155B" w:rsidRPr="003C64C2" w:rsidRDefault="00E2155B" w:rsidP="00E2155B">
      <w:pPr>
        <w:pStyle w:val="NormalWeb"/>
        <w:spacing w:line="360" w:lineRule="auto"/>
        <w:jc w:val="both"/>
      </w:pPr>
      <w:r w:rsidRPr="003C64C2">
        <w:rPr>
          <w:bCs/>
        </w:rPr>
        <w:t>LICENSED PRODUCTS</w:t>
      </w:r>
      <w:r w:rsidRPr="003C64C2">
        <w:t>: They have been working with well-known Japanese and other licensors such as– Disney (Micky Mouse, Winnie the Pooh, Lilo&amp; Stich, Ben Ten, and Toy story)</w:t>
      </w:r>
    </w:p>
    <w:p w:rsidR="00E2155B" w:rsidRPr="003C64C2" w:rsidRDefault="00E2155B" w:rsidP="00E2155B">
      <w:pPr>
        <w:pStyle w:val="NormalWeb"/>
        <w:spacing w:line="360" w:lineRule="auto"/>
        <w:jc w:val="both"/>
      </w:pPr>
      <w:r w:rsidRPr="003C64C2">
        <w:rPr>
          <w:bCs/>
        </w:rPr>
        <w:t>IMPORTED PRODUCTS</w:t>
      </w:r>
      <w:r w:rsidR="00216A54">
        <w:t>: In addition, they</w:t>
      </w:r>
      <w:r w:rsidRPr="003C64C2">
        <w:t xml:space="preserve"> a</w:t>
      </w:r>
      <w:r w:rsidR="00216A54">
        <w:t>re trying to expand their</w:t>
      </w:r>
      <w:r w:rsidRPr="003C64C2">
        <w:t xml:space="preserve"> market by importing many products around the world such as Chocolate and Biscuit (Japan) Sanrio and Disney (Hong Kong), Mints (Canada), Biscuit (France), Pastilles (Australia), and etc.</w:t>
      </w:r>
    </w:p>
    <w:p w:rsidR="00E2155B" w:rsidRPr="003C64C2" w:rsidRDefault="00E2155B" w:rsidP="00E2155B">
      <w:pPr>
        <w:pStyle w:val="NormalWeb"/>
        <w:spacing w:line="360" w:lineRule="auto"/>
        <w:jc w:val="both"/>
        <w:rPr>
          <w:bCs/>
        </w:rPr>
      </w:pPr>
      <w:r w:rsidRPr="003C64C2">
        <w:rPr>
          <w:bCs/>
        </w:rPr>
        <w:t>SUBSIDIARY COMPANY: Apex Group Co. Ltd- holding in subsidiary companies. Apex Toys Co. Ltd. –manufactures plastic toys.</w:t>
      </w:r>
      <w:r w:rsidR="00216A54">
        <w:rPr>
          <w:bCs/>
        </w:rPr>
        <w:t xml:space="preserve"> </w:t>
      </w:r>
      <w:r w:rsidRPr="003C64C2">
        <w:rPr>
          <w:bCs/>
        </w:rPr>
        <w:t>Apex Foods Co. Ltd. –manufactures snack food such as candy, wafer and corn snacks. Apex Marketing (Thai) Co. Ltd. – distributes toys and snack food nationwide. Apex Plastic Co. Ltd. – custom mo</w:t>
      </w:r>
      <w:r>
        <w:rPr>
          <w:bCs/>
        </w:rPr>
        <w:t>u</w:t>
      </w:r>
      <w:r w:rsidRPr="003C64C2">
        <w:rPr>
          <w:bCs/>
        </w:rPr>
        <w:t>ld maker, OEM manufacturer of plastic industry. Apex Import &amp; Export Co. Ltd. – imports &amp; exports manufactured goods.</w:t>
      </w:r>
      <w:r w:rsidR="00216A54">
        <w:rPr>
          <w:bCs/>
        </w:rPr>
        <w:t xml:space="preserve"> </w:t>
      </w:r>
      <w:r w:rsidRPr="003C64C2">
        <w:rPr>
          <w:bCs/>
        </w:rPr>
        <w:t>M.T.R Group Co. Ltd. Part. – distributes toys &amp; snack foods to department stores &amp; mini marts.</w:t>
      </w:r>
    </w:p>
    <w:p w:rsidR="00BC75A6" w:rsidRDefault="00BC75A6" w:rsidP="00E2155B">
      <w:pPr>
        <w:spacing w:before="100" w:beforeAutospacing="1" w:after="100" w:afterAutospacing="1" w:line="360" w:lineRule="auto"/>
        <w:jc w:val="both"/>
        <w:rPr>
          <w:rFonts w:ascii="Times New Roman" w:eastAsia="Times New Roman" w:hAnsi="Times New Roman" w:cs="Times New Roman"/>
          <w:sz w:val="24"/>
          <w:szCs w:val="24"/>
          <w:lang w:val="en-GB" w:eastAsia="en-GB"/>
        </w:rPr>
      </w:pPr>
    </w:p>
    <w:p w:rsidR="00FD02F2" w:rsidRPr="00EE3225" w:rsidRDefault="00EE3225" w:rsidP="00EE3225">
      <w:pPr>
        <w:pStyle w:val="NormalWeb"/>
        <w:spacing w:line="360" w:lineRule="auto"/>
        <w:jc w:val="both"/>
      </w:pPr>
      <w:r>
        <w:t>Here Apex Food Ltd is our preferred company and Fu-Wang Food Ltd. is our benchmark company. The followings will</w:t>
      </w:r>
      <w:r w:rsidR="00BC75A6">
        <w:t xml:space="preserve"> show the </w:t>
      </w:r>
      <w:r w:rsidR="00BC75A6" w:rsidRPr="00E2155B">
        <w:rPr>
          <w:i/>
        </w:rPr>
        <w:t>Time Series Analysis</w:t>
      </w:r>
      <w:r w:rsidR="00BC75A6">
        <w:t xml:space="preserve"> of Apex Food Limited for the fiscal year 2010-2014 &amp; </w:t>
      </w:r>
      <w:r w:rsidR="00BC75A6" w:rsidRPr="00E2155B">
        <w:rPr>
          <w:i/>
        </w:rPr>
        <w:t>Cross Sectional Analysis</w:t>
      </w:r>
      <w:r w:rsidR="00BC75A6">
        <w:t xml:space="preserve"> between Apex and Fu-Wang Food Limited for the year 2014. After thoroughly reviewing the annual reports, we have made it.</w:t>
      </w:r>
    </w:p>
    <w:p w:rsidR="00BC75A6" w:rsidRPr="00FD02F2" w:rsidRDefault="00BC75A6" w:rsidP="00FD02F2">
      <w:pPr>
        <w:pStyle w:val="ListParagraph"/>
        <w:numPr>
          <w:ilvl w:val="0"/>
          <w:numId w:val="1"/>
        </w:numPr>
        <w:rPr>
          <w:rFonts w:ascii="Times New Roman" w:hAnsi="Times New Roman" w:cs="Times New Roman"/>
          <w:b/>
          <w:bCs/>
          <w:sz w:val="28"/>
          <w:szCs w:val="28"/>
          <w:u w:val="single"/>
        </w:rPr>
      </w:pPr>
      <w:r w:rsidRPr="00FD02F2">
        <w:rPr>
          <w:rFonts w:ascii="Times New Roman" w:hAnsi="Times New Roman" w:cs="Times New Roman"/>
          <w:b/>
          <w:bCs/>
          <w:sz w:val="28"/>
          <w:szCs w:val="28"/>
          <w:u w:val="single"/>
        </w:rPr>
        <w:lastRenderedPageBreak/>
        <w:t>Liquidity Ratio:</w:t>
      </w:r>
    </w:p>
    <w:tbl>
      <w:tblPr>
        <w:tblStyle w:val="LightGrid-Accent31"/>
        <w:tblW w:w="5138" w:type="pct"/>
        <w:tblInd w:w="-162" w:type="dxa"/>
        <w:tblLayout w:type="fixed"/>
        <w:tblLook w:val="04A0"/>
      </w:tblPr>
      <w:tblGrid>
        <w:gridCol w:w="1050"/>
        <w:gridCol w:w="2616"/>
        <w:gridCol w:w="1031"/>
        <w:gridCol w:w="1031"/>
        <w:gridCol w:w="1031"/>
        <w:gridCol w:w="1031"/>
        <w:gridCol w:w="1031"/>
        <w:gridCol w:w="1019"/>
      </w:tblGrid>
      <w:tr w:rsidR="00306694" w:rsidRPr="00D53FFA" w:rsidTr="00306694">
        <w:trPr>
          <w:cnfStyle w:val="100000000000"/>
          <w:trHeight w:val="471"/>
        </w:trPr>
        <w:tc>
          <w:tcPr>
            <w:cnfStyle w:val="001000000000"/>
            <w:tcW w:w="533" w:type="pct"/>
            <w:vAlign w:val="center"/>
            <w:hideMark/>
          </w:tcPr>
          <w:p w:rsidR="000A65B0" w:rsidRPr="00D53FFA" w:rsidRDefault="000A65B0" w:rsidP="00C91EF4">
            <w:pPr>
              <w:jc w:val="center"/>
              <w:rPr>
                <w:rFonts w:ascii="Times New Roman" w:hAnsi="Times New Roman"/>
                <w:color w:val="000000"/>
                <w:sz w:val="24"/>
                <w:szCs w:val="24"/>
              </w:rPr>
            </w:pPr>
            <w:r w:rsidRPr="00D53FFA">
              <w:rPr>
                <w:rFonts w:ascii="Times New Roman" w:hAnsi="Times New Roman"/>
                <w:color w:val="000000"/>
                <w:sz w:val="24"/>
                <w:szCs w:val="24"/>
              </w:rPr>
              <w:t>Ratios</w:t>
            </w:r>
          </w:p>
        </w:tc>
        <w:tc>
          <w:tcPr>
            <w:tcW w:w="1329" w:type="pct"/>
            <w:vAlign w:val="center"/>
            <w:hideMark/>
          </w:tcPr>
          <w:p w:rsidR="000A65B0" w:rsidRPr="00D53FFA" w:rsidRDefault="000A65B0" w:rsidP="00C91EF4">
            <w:pPr>
              <w:jc w:val="center"/>
              <w:cnfStyle w:val="100000000000"/>
              <w:rPr>
                <w:rFonts w:ascii="Times New Roman" w:hAnsi="Times New Roman"/>
                <w:color w:val="000000"/>
                <w:sz w:val="24"/>
                <w:szCs w:val="24"/>
              </w:rPr>
            </w:pPr>
            <w:r w:rsidRPr="00D53FFA">
              <w:rPr>
                <w:rFonts w:ascii="Times New Roman" w:hAnsi="Times New Roman"/>
                <w:color w:val="000000"/>
                <w:sz w:val="24"/>
                <w:szCs w:val="24"/>
              </w:rPr>
              <w:t>Formula</w:t>
            </w:r>
          </w:p>
        </w:tc>
        <w:tc>
          <w:tcPr>
            <w:tcW w:w="524" w:type="pct"/>
          </w:tcPr>
          <w:p w:rsidR="000A65B0" w:rsidRDefault="000A65B0" w:rsidP="000A65B0">
            <w:pPr>
              <w:jc w:val="center"/>
              <w:cnfStyle w:val="100000000000"/>
              <w:rPr>
                <w:rFonts w:ascii="Times New Roman" w:hAnsi="Times New Roman"/>
                <w:color w:val="000000"/>
                <w:sz w:val="24"/>
                <w:szCs w:val="24"/>
              </w:rPr>
            </w:pPr>
          </w:p>
          <w:p w:rsidR="000A65B0" w:rsidRPr="000A65B0" w:rsidRDefault="000A65B0" w:rsidP="000A65B0">
            <w:pPr>
              <w:jc w:val="center"/>
              <w:cnfStyle w:val="100000000000"/>
              <w:rPr>
                <w:rFonts w:ascii="Times New Roman" w:hAnsi="Times New Roman"/>
                <w:color w:val="000000"/>
                <w:sz w:val="24"/>
                <w:szCs w:val="24"/>
              </w:rPr>
            </w:pPr>
            <w:r>
              <w:rPr>
                <w:rFonts w:ascii="Times New Roman" w:hAnsi="Times New Roman"/>
                <w:color w:val="000000"/>
                <w:sz w:val="24"/>
                <w:szCs w:val="24"/>
              </w:rPr>
              <w:t>2010</w:t>
            </w:r>
          </w:p>
        </w:tc>
        <w:tc>
          <w:tcPr>
            <w:tcW w:w="524" w:type="pct"/>
          </w:tcPr>
          <w:p w:rsidR="000A65B0" w:rsidRDefault="000A65B0" w:rsidP="00C91EF4">
            <w:pPr>
              <w:jc w:val="center"/>
              <w:cnfStyle w:val="100000000000"/>
              <w:rPr>
                <w:rFonts w:ascii="Times New Roman" w:hAnsi="Times New Roman"/>
                <w:color w:val="000000"/>
                <w:sz w:val="24"/>
                <w:szCs w:val="24"/>
              </w:rPr>
            </w:pPr>
          </w:p>
          <w:p w:rsidR="000A65B0" w:rsidRPr="00D53FFA" w:rsidRDefault="000A65B0" w:rsidP="00C91EF4">
            <w:pPr>
              <w:jc w:val="center"/>
              <w:cnfStyle w:val="100000000000"/>
              <w:rPr>
                <w:rFonts w:ascii="Times New Roman" w:hAnsi="Times New Roman"/>
                <w:color w:val="000000"/>
                <w:sz w:val="24"/>
                <w:szCs w:val="24"/>
              </w:rPr>
            </w:pPr>
            <w:r>
              <w:rPr>
                <w:rFonts w:ascii="Times New Roman" w:hAnsi="Times New Roman"/>
                <w:color w:val="000000"/>
                <w:sz w:val="24"/>
                <w:szCs w:val="24"/>
              </w:rPr>
              <w:t>2011</w:t>
            </w:r>
          </w:p>
        </w:tc>
        <w:tc>
          <w:tcPr>
            <w:tcW w:w="524" w:type="pct"/>
          </w:tcPr>
          <w:p w:rsidR="000A65B0" w:rsidRDefault="000A65B0" w:rsidP="00C91EF4">
            <w:pPr>
              <w:jc w:val="center"/>
              <w:cnfStyle w:val="100000000000"/>
              <w:rPr>
                <w:rFonts w:ascii="Times New Roman" w:hAnsi="Times New Roman"/>
                <w:color w:val="000000"/>
                <w:sz w:val="24"/>
                <w:szCs w:val="24"/>
              </w:rPr>
            </w:pPr>
          </w:p>
          <w:p w:rsidR="000A65B0" w:rsidRPr="00D53FFA" w:rsidRDefault="000A65B0" w:rsidP="00C91EF4">
            <w:pPr>
              <w:jc w:val="center"/>
              <w:cnfStyle w:val="100000000000"/>
              <w:rPr>
                <w:rFonts w:ascii="Times New Roman" w:hAnsi="Times New Roman"/>
                <w:color w:val="000000"/>
                <w:sz w:val="24"/>
                <w:szCs w:val="24"/>
              </w:rPr>
            </w:pPr>
            <w:r>
              <w:rPr>
                <w:rFonts w:ascii="Times New Roman" w:hAnsi="Times New Roman"/>
                <w:color w:val="000000"/>
                <w:sz w:val="24"/>
                <w:szCs w:val="24"/>
              </w:rPr>
              <w:t>2012</w:t>
            </w:r>
          </w:p>
        </w:tc>
        <w:tc>
          <w:tcPr>
            <w:tcW w:w="524" w:type="pct"/>
          </w:tcPr>
          <w:p w:rsidR="000A65B0" w:rsidRDefault="000A65B0" w:rsidP="00C91EF4">
            <w:pPr>
              <w:jc w:val="center"/>
              <w:cnfStyle w:val="100000000000"/>
              <w:rPr>
                <w:rFonts w:ascii="Times New Roman" w:hAnsi="Times New Roman"/>
                <w:color w:val="000000"/>
                <w:sz w:val="24"/>
                <w:szCs w:val="24"/>
              </w:rPr>
            </w:pPr>
          </w:p>
          <w:p w:rsidR="000A65B0" w:rsidRPr="00D53FFA" w:rsidRDefault="000A65B0" w:rsidP="00C91EF4">
            <w:pPr>
              <w:jc w:val="center"/>
              <w:cnfStyle w:val="100000000000"/>
              <w:rPr>
                <w:rFonts w:ascii="Times New Roman" w:hAnsi="Times New Roman"/>
                <w:color w:val="000000"/>
                <w:sz w:val="24"/>
                <w:szCs w:val="24"/>
              </w:rPr>
            </w:pPr>
            <w:r>
              <w:rPr>
                <w:rFonts w:ascii="Times New Roman" w:hAnsi="Times New Roman"/>
                <w:color w:val="000000"/>
                <w:sz w:val="24"/>
                <w:szCs w:val="24"/>
              </w:rPr>
              <w:t>2013</w:t>
            </w:r>
          </w:p>
        </w:tc>
        <w:tc>
          <w:tcPr>
            <w:tcW w:w="524" w:type="pct"/>
          </w:tcPr>
          <w:p w:rsidR="000A65B0" w:rsidRDefault="000A65B0" w:rsidP="00C91EF4">
            <w:pPr>
              <w:jc w:val="center"/>
              <w:cnfStyle w:val="100000000000"/>
              <w:rPr>
                <w:rFonts w:ascii="Times New Roman" w:hAnsi="Times New Roman"/>
                <w:color w:val="000000"/>
                <w:sz w:val="24"/>
                <w:szCs w:val="24"/>
              </w:rPr>
            </w:pPr>
          </w:p>
          <w:p w:rsidR="000A65B0" w:rsidRPr="00D53FFA" w:rsidRDefault="000A65B0" w:rsidP="00C91EF4">
            <w:pPr>
              <w:jc w:val="center"/>
              <w:cnfStyle w:val="100000000000"/>
              <w:rPr>
                <w:rFonts w:ascii="Times New Roman" w:hAnsi="Times New Roman"/>
                <w:color w:val="000000"/>
                <w:sz w:val="24"/>
                <w:szCs w:val="24"/>
              </w:rPr>
            </w:pPr>
            <w:r>
              <w:rPr>
                <w:rFonts w:ascii="Times New Roman" w:hAnsi="Times New Roman"/>
                <w:color w:val="000000"/>
                <w:sz w:val="24"/>
                <w:szCs w:val="24"/>
              </w:rPr>
              <w:t>2014</w:t>
            </w:r>
          </w:p>
        </w:tc>
        <w:tc>
          <w:tcPr>
            <w:tcW w:w="519" w:type="pct"/>
          </w:tcPr>
          <w:p w:rsidR="000A65B0" w:rsidRPr="00746BB2" w:rsidRDefault="00746BB2" w:rsidP="00C91EF4">
            <w:pPr>
              <w:jc w:val="center"/>
              <w:cnfStyle w:val="100000000000"/>
              <w:rPr>
                <w:rFonts w:ascii="Times New Roman" w:hAnsi="Times New Roman"/>
                <w:color w:val="000000"/>
                <w:sz w:val="22"/>
                <w:szCs w:val="22"/>
              </w:rPr>
            </w:pPr>
            <w:r w:rsidRPr="00746BB2">
              <w:rPr>
                <w:rFonts w:ascii="Times New Roman" w:hAnsi="Times New Roman"/>
                <w:color w:val="000000"/>
                <w:sz w:val="22"/>
                <w:szCs w:val="22"/>
              </w:rPr>
              <w:t>Fu</w:t>
            </w:r>
            <w:r w:rsidR="006A3CF8">
              <w:rPr>
                <w:rFonts w:ascii="Times New Roman" w:hAnsi="Times New Roman"/>
                <w:color w:val="000000"/>
                <w:sz w:val="22"/>
                <w:szCs w:val="22"/>
              </w:rPr>
              <w:t>-W</w:t>
            </w:r>
            <w:r w:rsidRPr="00746BB2">
              <w:rPr>
                <w:rFonts w:ascii="Times New Roman" w:hAnsi="Times New Roman"/>
                <w:color w:val="000000"/>
                <w:sz w:val="22"/>
                <w:szCs w:val="22"/>
              </w:rPr>
              <w:t>ang</w:t>
            </w:r>
          </w:p>
          <w:p w:rsidR="000A65B0" w:rsidRPr="00D53FFA" w:rsidRDefault="000A65B0" w:rsidP="00C91EF4">
            <w:pPr>
              <w:jc w:val="center"/>
              <w:cnfStyle w:val="100000000000"/>
              <w:rPr>
                <w:rFonts w:ascii="Times New Roman" w:hAnsi="Times New Roman"/>
                <w:color w:val="000000"/>
                <w:sz w:val="24"/>
                <w:szCs w:val="24"/>
              </w:rPr>
            </w:pPr>
            <w:r w:rsidRPr="00746BB2">
              <w:rPr>
                <w:rFonts w:ascii="Times New Roman" w:hAnsi="Times New Roman"/>
                <w:color w:val="000000"/>
                <w:sz w:val="22"/>
                <w:szCs w:val="22"/>
              </w:rPr>
              <w:t>Food Ltd.</w:t>
            </w:r>
          </w:p>
        </w:tc>
      </w:tr>
      <w:tr w:rsidR="00306694" w:rsidRPr="00D53FFA" w:rsidTr="00306694">
        <w:trPr>
          <w:cnfStyle w:val="000000100000"/>
          <w:trHeight w:val="471"/>
        </w:trPr>
        <w:tc>
          <w:tcPr>
            <w:cnfStyle w:val="001000000000"/>
            <w:tcW w:w="533" w:type="pct"/>
            <w:vAlign w:val="center"/>
            <w:hideMark/>
          </w:tcPr>
          <w:p w:rsidR="000A65B0" w:rsidRPr="00D53FFA" w:rsidRDefault="000A65B0" w:rsidP="00C91EF4">
            <w:pPr>
              <w:jc w:val="center"/>
              <w:rPr>
                <w:rFonts w:ascii="Times New Roman" w:hAnsi="Times New Roman"/>
                <w:color w:val="000000"/>
                <w:sz w:val="24"/>
                <w:szCs w:val="24"/>
              </w:rPr>
            </w:pPr>
            <w:r w:rsidRPr="00D53FFA">
              <w:rPr>
                <w:rFonts w:ascii="Times New Roman" w:hAnsi="Times New Roman"/>
                <w:color w:val="000000"/>
                <w:sz w:val="24"/>
                <w:szCs w:val="24"/>
              </w:rPr>
              <w:t>Current Ratio</w:t>
            </w:r>
          </w:p>
        </w:tc>
        <w:tc>
          <w:tcPr>
            <w:tcW w:w="1329" w:type="pct"/>
            <w:vAlign w:val="center"/>
            <w:hideMark/>
          </w:tcPr>
          <w:p w:rsidR="000A65B0" w:rsidRPr="00D53FFA" w:rsidRDefault="002D1131" w:rsidP="00C91EF4">
            <w:pPr>
              <w:jc w:val="center"/>
              <w:cnfStyle w:val="000000100000"/>
              <w:rPr>
                <w:rFonts w:ascii="Times New Roman" w:hAnsi="Times New Roman" w:cs="Times New Roman"/>
                <w:color w:val="000000"/>
                <w:sz w:val="24"/>
                <w:szCs w:val="24"/>
              </w:rPr>
            </w:pPr>
            <m:oMathPara>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Current Assets</m:t>
                    </m:r>
                  </m:num>
                  <m:den>
                    <m:r>
                      <w:rPr>
                        <w:rFonts w:ascii="Cambria Math" w:hAnsi="Cambria Math" w:cs="Times New Roman"/>
                        <w:color w:val="000000"/>
                        <w:sz w:val="24"/>
                        <w:szCs w:val="24"/>
                      </w:rPr>
                      <m:t>Current Liabilities</m:t>
                    </m:r>
                  </m:den>
                </m:f>
              </m:oMath>
            </m:oMathPara>
          </w:p>
        </w:tc>
        <w:tc>
          <w:tcPr>
            <w:tcW w:w="524" w:type="pct"/>
          </w:tcPr>
          <w:p w:rsidR="000A65B0" w:rsidRDefault="000A65B0" w:rsidP="00C91EF4">
            <w:pPr>
              <w:jc w:val="center"/>
              <w:cnfStyle w:val="00000010000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1.69</w:t>
            </w:r>
          </w:p>
          <w:p w:rsidR="000A65B0" w:rsidRPr="00AB4B09" w:rsidRDefault="000A65B0" w:rsidP="00C91EF4">
            <w:pPr>
              <w:jc w:val="center"/>
              <w:cnfStyle w:val="00000010000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times</w:t>
            </w:r>
          </w:p>
        </w:tc>
        <w:tc>
          <w:tcPr>
            <w:tcW w:w="524" w:type="pct"/>
          </w:tcPr>
          <w:p w:rsidR="000A65B0" w:rsidRDefault="000A65B0" w:rsidP="00C91EF4">
            <w:pPr>
              <w:jc w:val="center"/>
              <w:cnfStyle w:val="00000010000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1.36</w:t>
            </w:r>
          </w:p>
          <w:p w:rsidR="000A65B0" w:rsidRPr="00AB4B09" w:rsidRDefault="000A65B0" w:rsidP="00C91EF4">
            <w:pPr>
              <w:jc w:val="center"/>
              <w:cnfStyle w:val="00000010000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times</w:t>
            </w:r>
          </w:p>
        </w:tc>
        <w:tc>
          <w:tcPr>
            <w:tcW w:w="524" w:type="pct"/>
          </w:tcPr>
          <w:p w:rsidR="000A65B0" w:rsidRDefault="000A65B0" w:rsidP="00C91EF4">
            <w:pPr>
              <w:jc w:val="center"/>
              <w:cnfStyle w:val="00000010000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1.39</w:t>
            </w:r>
          </w:p>
          <w:p w:rsidR="000A65B0" w:rsidRPr="00AB4B09" w:rsidRDefault="000A65B0" w:rsidP="00C91EF4">
            <w:pPr>
              <w:jc w:val="center"/>
              <w:cnfStyle w:val="00000010000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times</w:t>
            </w:r>
          </w:p>
        </w:tc>
        <w:tc>
          <w:tcPr>
            <w:tcW w:w="524" w:type="pct"/>
          </w:tcPr>
          <w:p w:rsidR="000A65B0" w:rsidRDefault="000A65B0" w:rsidP="00C91EF4">
            <w:pPr>
              <w:jc w:val="center"/>
              <w:cnfStyle w:val="00000010000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1.25</w:t>
            </w:r>
          </w:p>
          <w:p w:rsidR="000A65B0" w:rsidRPr="00AB4B09" w:rsidRDefault="00EE3225" w:rsidP="00C91EF4">
            <w:pPr>
              <w:jc w:val="center"/>
              <w:cnfStyle w:val="00000010000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T</w:t>
            </w:r>
            <w:r w:rsidR="000A65B0">
              <w:rPr>
                <w:rFonts w:ascii="Times New Roman" w:eastAsia="MS Mincho" w:hAnsi="Times New Roman" w:cs="Times New Roman"/>
                <w:color w:val="000000"/>
                <w:sz w:val="24"/>
                <w:szCs w:val="24"/>
              </w:rPr>
              <w:t>imes</w:t>
            </w:r>
          </w:p>
        </w:tc>
        <w:tc>
          <w:tcPr>
            <w:tcW w:w="524" w:type="pct"/>
          </w:tcPr>
          <w:p w:rsidR="000A65B0" w:rsidRDefault="000A65B0" w:rsidP="00C91EF4">
            <w:pPr>
              <w:jc w:val="center"/>
              <w:cnfStyle w:val="00000010000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1.27</w:t>
            </w:r>
          </w:p>
          <w:p w:rsidR="000A65B0" w:rsidRPr="00AB4B09" w:rsidRDefault="000A65B0" w:rsidP="00C91EF4">
            <w:pPr>
              <w:jc w:val="center"/>
              <w:cnfStyle w:val="00000010000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times</w:t>
            </w:r>
          </w:p>
        </w:tc>
        <w:tc>
          <w:tcPr>
            <w:tcW w:w="519" w:type="pct"/>
          </w:tcPr>
          <w:p w:rsidR="000A65B0" w:rsidRPr="00AB4B09" w:rsidRDefault="001367E3" w:rsidP="00C91EF4">
            <w:pPr>
              <w:jc w:val="center"/>
              <w:cnfStyle w:val="00000010000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2.47</w:t>
            </w:r>
            <w:r w:rsidR="00A34694">
              <w:rPr>
                <w:rFonts w:ascii="Times New Roman" w:eastAsia="MS Mincho" w:hAnsi="Times New Roman" w:cs="Times New Roman"/>
                <w:color w:val="000000"/>
                <w:sz w:val="24"/>
                <w:szCs w:val="24"/>
              </w:rPr>
              <w:t xml:space="preserve"> times</w:t>
            </w:r>
          </w:p>
        </w:tc>
      </w:tr>
      <w:tr w:rsidR="00306694" w:rsidRPr="00D53FFA" w:rsidTr="00306694">
        <w:trPr>
          <w:cnfStyle w:val="000000010000"/>
          <w:trHeight w:val="530"/>
        </w:trPr>
        <w:tc>
          <w:tcPr>
            <w:cnfStyle w:val="001000000000"/>
            <w:tcW w:w="533" w:type="pct"/>
            <w:vAlign w:val="center"/>
            <w:hideMark/>
          </w:tcPr>
          <w:p w:rsidR="000A65B0" w:rsidRPr="00D53FFA" w:rsidRDefault="000A65B0" w:rsidP="00C91EF4">
            <w:pPr>
              <w:jc w:val="center"/>
              <w:rPr>
                <w:rFonts w:ascii="Times New Roman" w:hAnsi="Times New Roman"/>
                <w:color w:val="000000"/>
                <w:sz w:val="24"/>
                <w:szCs w:val="24"/>
              </w:rPr>
            </w:pPr>
            <w:r w:rsidRPr="00D53FFA">
              <w:rPr>
                <w:rFonts w:ascii="Times New Roman" w:hAnsi="Times New Roman"/>
                <w:color w:val="000000"/>
                <w:sz w:val="24"/>
                <w:szCs w:val="24"/>
              </w:rPr>
              <w:t>Acid Test Ratio</w:t>
            </w:r>
          </w:p>
        </w:tc>
        <w:tc>
          <w:tcPr>
            <w:tcW w:w="1329" w:type="pct"/>
            <w:vAlign w:val="center"/>
            <w:hideMark/>
          </w:tcPr>
          <w:p w:rsidR="000A65B0" w:rsidRPr="00D53FFA" w:rsidRDefault="002D1131" w:rsidP="00C91EF4">
            <w:pPr>
              <w:jc w:val="center"/>
              <w:cnfStyle w:val="000000010000"/>
              <w:rPr>
                <w:rFonts w:ascii="Times New Roman" w:hAnsi="Times New Roman" w:cs="Times New Roman"/>
                <w:color w:val="000000"/>
                <w:sz w:val="24"/>
                <w:szCs w:val="24"/>
              </w:rPr>
            </w:pPr>
            <m:oMathPara>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Current Assets-Inventory</m:t>
                    </m:r>
                  </m:num>
                  <m:den>
                    <m:r>
                      <w:rPr>
                        <w:rFonts w:ascii="Cambria Math" w:hAnsi="Cambria Math" w:cs="Times New Roman"/>
                        <w:color w:val="000000"/>
                        <w:sz w:val="24"/>
                        <w:szCs w:val="24"/>
                      </w:rPr>
                      <m:t>Current Liabilities</m:t>
                    </m:r>
                  </m:den>
                </m:f>
              </m:oMath>
            </m:oMathPara>
          </w:p>
        </w:tc>
        <w:tc>
          <w:tcPr>
            <w:tcW w:w="524" w:type="pct"/>
          </w:tcPr>
          <w:p w:rsidR="000A65B0" w:rsidRDefault="000A65B0" w:rsidP="00C91EF4">
            <w:pPr>
              <w:jc w:val="center"/>
              <w:cnfStyle w:val="00000001000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0.68</w:t>
            </w:r>
          </w:p>
          <w:p w:rsidR="000A65B0" w:rsidRPr="00AB4B09" w:rsidRDefault="000A65B0" w:rsidP="00C91EF4">
            <w:pPr>
              <w:jc w:val="center"/>
              <w:cnfStyle w:val="00000001000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times</w:t>
            </w:r>
          </w:p>
        </w:tc>
        <w:tc>
          <w:tcPr>
            <w:tcW w:w="524" w:type="pct"/>
          </w:tcPr>
          <w:p w:rsidR="000A65B0" w:rsidRDefault="000A65B0" w:rsidP="00C91EF4">
            <w:pPr>
              <w:jc w:val="center"/>
              <w:cnfStyle w:val="00000001000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0.39</w:t>
            </w:r>
          </w:p>
          <w:p w:rsidR="000A65B0" w:rsidRPr="00AB4B09" w:rsidRDefault="000A65B0" w:rsidP="00C91EF4">
            <w:pPr>
              <w:jc w:val="center"/>
              <w:cnfStyle w:val="00000001000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times</w:t>
            </w:r>
          </w:p>
        </w:tc>
        <w:tc>
          <w:tcPr>
            <w:tcW w:w="524" w:type="pct"/>
          </w:tcPr>
          <w:p w:rsidR="000A65B0" w:rsidRDefault="000A65B0" w:rsidP="00C91EF4">
            <w:pPr>
              <w:jc w:val="center"/>
              <w:cnfStyle w:val="00000001000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0.58</w:t>
            </w:r>
          </w:p>
          <w:p w:rsidR="000A65B0" w:rsidRPr="00AB4B09" w:rsidRDefault="000A65B0" w:rsidP="00C91EF4">
            <w:pPr>
              <w:jc w:val="center"/>
              <w:cnfStyle w:val="00000001000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times</w:t>
            </w:r>
          </w:p>
        </w:tc>
        <w:tc>
          <w:tcPr>
            <w:tcW w:w="524" w:type="pct"/>
          </w:tcPr>
          <w:p w:rsidR="000A65B0" w:rsidRDefault="000A65B0" w:rsidP="00C91EF4">
            <w:pPr>
              <w:jc w:val="center"/>
              <w:cnfStyle w:val="00000001000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0.47</w:t>
            </w:r>
          </w:p>
          <w:p w:rsidR="000A65B0" w:rsidRPr="00AB4B09" w:rsidRDefault="00EE3225" w:rsidP="00C91EF4">
            <w:pPr>
              <w:jc w:val="center"/>
              <w:cnfStyle w:val="00000001000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T</w:t>
            </w:r>
            <w:r w:rsidR="000A65B0">
              <w:rPr>
                <w:rFonts w:ascii="Times New Roman" w:eastAsia="MS Mincho" w:hAnsi="Times New Roman" w:cs="Times New Roman"/>
                <w:color w:val="000000"/>
                <w:sz w:val="24"/>
                <w:szCs w:val="24"/>
              </w:rPr>
              <w:t>imes</w:t>
            </w:r>
          </w:p>
        </w:tc>
        <w:tc>
          <w:tcPr>
            <w:tcW w:w="524" w:type="pct"/>
          </w:tcPr>
          <w:p w:rsidR="000A65B0" w:rsidRDefault="000A65B0" w:rsidP="00C91EF4">
            <w:pPr>
              <w:jc w:val="center"/>
              <w:cnfStyle w:val="00000001000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0.49</w:t>
            </w:r>
          </w:p>
          <w:p w:rsidR="000A65B0" w:rsidRPr="00AB4B09" w:rsidRDefault="000A65B0" w:rsidP="00C91EF4">
            <w:pPr>
              <w:jc w:val="center"/>
              <w:cnfStyle w:val="00000001000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times</w:t>
            </w:r>
          </w:p>
        </w:tc>
        <w:tc>
          <w:tcPr>
            <w:tcW w:w="519" w:type="pct"/>
          </w:tcPr>
          <w:p w:rsidR="000A65B0" w:rsidRPr="00AB4B09" w:rsidRDefault="001367E3" w:rsidP="00C91EF4">
            <w:pPr>
              <w:jc w:val="center"/>
              <w:cnfStyle w:val="00000001000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1.95</w:t>
            </w:r>
            <w:r w:rsidR="00A34694">
              <w:rPr>
                <w:rFonts w:ascii="Times New Roman" w:eastAsia="MS Mincho" w:hAnsi="Times New Roman" w:cs="Times New Roman"/>
                <w:color w:val="000000"/>
                <w:sz w:val="24"/>
                <w:szCs w:val="24"/>
              </w:rPr>
              <w:t xml:space="preserve"> times</w:t>
            </w:r>
          </w:p>
        </w:tc>
      </w:tr>
    </w:tbl>
    <w:p w:rsidR="00306694" w:rsidRDefault="00306694" w:rsidP="00BC75A6">
      <w:pPr>
        <w:pStyle w:val="NormalWeb"/>
        <w:spacing w:line="360" w:lineRule="auto"/>
        <w:jc w:val="both"/>
      </w:pPr>
    </w:p>
    <w:p w:rsidR="00BC75A6" w:rsidRDefault="00306694" w:rsidP="00BC75A6">
      <w:pPr>
        <w:pStyle w:val="NormalWeb"/>
        <w:spacing w:line="360" w:lineRule="auto"/>
        <w:jc w:val="both"/>
      </w:pPr>
      <w:r w:rsidRPr="00306694">
        <w:rPr>
          <w:noProof/>
          <w:shd w:val="clear" w:color="auto" w:fill="92D050"/>
          <w:lang w:val="en-US" w:eastAsia="en-US"/>
        </w:rPr>
        <w:drawing>
          <wp:inline distT="0" distB="0" distL="0" distR="0">
            <wp:extent cx="2847975" cy="200977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t xml:space="preserve">     </w:t>
      </w:r>
      <w:r w:rsidRPr="00306694">
        <w:rPr>
          <w:noProof/>
          <w:lang w:val="en-US" w:eastAsia="en-US"/>
        </w:rPr>
        <w:drawing>
          <wp:inline distT="0" distB="0" distL="0" distR="0">
            <wp:extent cx="2752725" cy="2009775"/>
            <wp:effectExtent l="19050" t="0" r="952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2B23" w:rsidRPr="00A12B23" w:rsidRDefault="00A12B23" w:rsidP="00A12B23">
      <w:pPr>
        <w:spacing w:line="360" w:lineRule="auto"/>
        <w:jc w:val="both"/>
        <w:rPr>
          <w:b/>
          <w:sz w:val="24"/>
          <w:szCs w:val="24"/>
          <w:u w:val="single"/>
        </w:rPr>
      </w:pPr>
      <w:r w:rsidRPr="00A12B23">
        <w:rPr>
          <w:b/>
          <w:sz w:val="24"/>
          <w:szCs w:val="24"/>
          <w:u w:val="single"/>
        </w:rPr>
        <w:t>Interpretation:</w:t>
      </w:r>
    </w:p>
    <w:p w:rsidR="007B6DD2" w:rsidRPr="00A12B23" w:rsidRDefault="007B6DD2" w:rsidP="007B6DD2">
      <w:pPr>
        <w:spacing w:line="360" w:lineRule="auto"/>
        <w:jc w:val="both"/>
        <w:rPr>
          <w:b/>
          <w:sz w:val="24"/>
          <w:szCs w:val="24"/>
        </w:rPr>
      </w:pPr>
      <w:r w:rsidRPr="00A12B23">
        <w:rPr>
          <w:b/>
          <w:sz w:val="24"/>
          <w:szCs w:val="24"/>
        </w:rPr>
        <w:t>Current Ratio:</w:t>
      </w:r>
    </w:p>
    <w:p w:rsidR="00CE2723" w:rsidRDefault="007B6DD2" w:rsidP="007B6DD2">
      <w:pPr>
        <w:spacing w:line="360" w:lineRule="auto"/>
        <w:jc w:val="both"/>
        <w:rPr>
          <w:sz w:val="24"/>
          <w:szCs w:val="24"/>
        </w:rPr>
      </w:pPr>
      <w:r w:rsidRPr="00CE2723">
        <w:rPr>
          <w:sz w:val="24"/>
          <w:szCs w:val="24"/>
        </w:rPr>
        <w:t>In 2014</w:t>
      </w:r>
      <w:r w:rsidR="00CE2723" w:rsidRPr="00CE2723">
        <w:rPr>
          <w:sz w:val="24"/>
          <w:szCs w:val="24"/>
        </w:rPr>
        <w:t xml:space="preserve"> Apex Food L</w:t>
      </w:r>
      <w:r w:rsidRPr="00CE2723">
        <w:rPr>
          <w:sz w:val="24"/>
          <w:szCs w:val="24"/>
        </w:rPr>
        <w:t>td</w:t>
      </w:r>
      <w:r w:rsidR="00CE2723" w:rsidRPr="00CE2723">
        <w:rPr>
          <w:sz w:val="24"/>
          <w:szCs w:val="24"/>
        </w:rPr>
        <w:t>.</w:t>
      </w:r>
      <w:r w:rsidRPr="00CE2723">
        <w:rPr>
          <w:sz w:val="24"/>
          <w:szCs w:val="24"/>
        </w:rPr>
        <w:t xml:space="preserve"> current assets were only 1.27 times its current liabilities. The current ratio was sharp decrease from 2010 to 2011 and fluctuating from 2011-2014. The current ratio slightly increases from last year from 1.25 times to 1.27 times.</w:t>
      </w:r>
      <w:r w:rsidR="00CE2723" w:rsidRPr="00CE2723">
        <w:rPr>
          <w:sz w:val="24"/>
          <w:szCs w:val="24"/>
        </w:rPr>
        <w:t xml:space="preserve"> The current ratio fluctuating because, the proportionate change in current liabilities was more than the proportionate change in current assets.</w:t>
      </w:r>
    </w:p>
    <w:p w:rsidR="00940611" w:rsidRDefault="00A34694" w:rsidP="004D6974">
      <w:pPr>
        <w:spacing w:line="360" w:lineRule="auto"/>
        <w:jc w:val="both"/>
        <w:rPr>
          <w:sz w:val="24"/>
          <w:szCs w:val="24"/>
        </w:rPr>
      </w:pPr>
      <w:r>
        <w:rPr>
          <w:sz w:val="24"/>
          <w:szCs w:val="24"/>
        </w:rPr>
        <w:t>T</w:t>
      </w:r>
      <w:r w:rsidR="007B6DD2" w:rsidRPr="00CE2723">
        <w:rPr>
          <w:sz w:val="24"/>
          <w:szCs w:val="24"/>
        </w:rPr>
        <w:t>heir</w:t>
      </w:r>
      <w:r w:rsidR="00CE2723" w:rsidRPr="00CE2723">
        <w:rPr>
          <w:sz w:val="24"/>
          <w:szCs w:val="24"/>
        </w:rPr>
        <w:t xml:space="preserve"> current ratio is less than Fu-Wang F</w:t>
      </w:r>
      <w:r w:rsidR="007B6DD2" w:rsidRPr="00CE2723">
        <w:rPr>
          <w:sz w:val="24"/>
          <w:szCs w:val="24"/>
        </w:rPr>
        <w:t>ood</w:t>
      </w:r>
      <w:r w:rsidR="00CE2723" w:rsidRPr="00CE2723">
        <w:rPr>
          <w:sz w:val="24"/>
          <w:szCs w:val="24"/>
        </w:rPr>
        <w:t xml:space="preserve"> Ltd</w:t>
      </w:r>
      <w:r>
        <w:rPr>
          <w:sz w:val="24"/>
          <w:szCs w:val="24"/>
        </w:rPr>
        <w:t xml:space="preserve">’s current ratio. </w:t>
      </w:r>
      <w:r w:rsidR="007B6DD2" w:rsidRPr="00CE2723">
        <w:rPr>
          <w:sz w:val="24"/>
          <w:szCs w:val="24"/>
        </w:rPr>
        <w:t xml:space="preserve">So it can be considered </w:t>
      </w:r>
      <w:r w:rsidR="00CE2723">
        <w:rPr>
          <w:sz w:val="24"/>
          <w:szCs w:val="24"/>
        </w:rPr>
        <w:t>di</w:t>
      </w:r>
      <w:r w:rsidR="00CE2723" w:rsidRPr="00CE2723">
        <w:rPr>
          <w:sz w:val="24"/>
          <w:szCs w:val="24"/>
        </w:rPr>
        <w:t>ssatisfactory</w:t>
      </w:r>
      <w:r w:rsidR="007B6DD2" w:rsidRPr="00CE2723">
        <w:rPr>
          <w:sz w:val="24"/>
          <w:szCs w:val="24"/>
        </w:rPr>
        <w:t xml:space="preserve">. </w:t>
      </w:r>
      <w:r w:rsidR="00940611">
        <w:rPr>
          <w:sz w:val="24"/>
          <w:szCs w:val="24"/>
        </w:rPr>
        <w:br w:type="page"/>
      </w:r>
    </w:p>
    <w:p w:rsidR="00A9182A" w:rsidRPr="00FF38F2" w:rsidRDefault="00A9182A" w:rsidP="00A9182A">
      <w:pPr>
        <w:spacing w:line="360" w:lineRule="auto"/>
        <w:jc w:val="both"/>
        <w:rPr>
          <w:b/>
          <w:sz w:val="24"/>
          <w:szCs w:val="24"/>
        </w:rPr>
      </w:pPr>
      <w:r w:rsidRPr="00FF38F2">
        <w:rPr>
          <w:b/>
          <w:sz w:val="24"/>
          <w:szCs w:val="24"/>
        </w:rPr>
        <w:lastRenderedPageBreak/>
        <w:t>Acid Test Ratio:</w:t>
      </w:r>
    </w:p>
    <w:p w:rsidR="00A9182A" w:rsidRDefault="00A9182A" w:rsidP="00A9182A">
      <w:pPr>
        <w:spacing w:line="360" w:lineRule="auto"/>
        <w:jc w:val="both"/>
        <w:rPr>
          <w:sz w:val="24"/>
          <w:szCs w:val="24"/>
        </w:rPr>
      </w:pPr>
      <w:r w:rsidRPr="00FF38F2">
        <w:rPr>
          <w:sz w:val="24"/>
          <w:szCs w:val="24"/>
        </w:rPr>
        <w:t xml:space="preserve">In 2014, </w:t>
      </w:r>
      <w:r w:rsidR="00FF38F2">
        <w:rPr>
          <w:sz w:val="24"/>
          <w:szCs w:val="24"/>
        </w:rPr>
        <w:t xml:space="preserve">Apex’s </w:t>
      </w:r>
      <w:r w:rsidRPr="00FF38F2">
        <w:rPr>
          <w:sz w:val="24"/>
          <w:szCs w:val="24"/>
        </w:rPr>
        <w:t xml:space="preserve">current asset excluding inventory where 0.49 times of their current liability. The acid test </w:t>
      </w:r>
      <w:r w:rsidR="006A3CF8" w:rsidRPr="00FF38F2">
        <w:rPr>
          <w:sz w:val="24"/>
          <w:szCs w:val="24"/>
        </w:rPr>
        <w:t>ratio was sharp decrease</w:t>
      </w:r>
      <w:r w:rsidR="006A3CF8">
        <w:rPr>
          <w:sz w:val="24"/>
          <w:szCs w:val="24"/>
        </w:rPr>
        <w:t>d</w:t>
      </w:r>
      <w:r w:rsidR="006A3CF8" w:rsidRPr="00FF38F2">
        <w:rPr>
          <w:sz w:val="24"/>
          <w:szCs w:val="24"/>
        </w:rPr>
        <w:t xml:space="preserve"> from 2010 to 2011 and again increases</w:t>
      </w:r>
      <w:r w:rsidR="00A34694">
        <w:rPr>
          <w:sz w:val="24"/>
          <w:szCs w:val="24"/>
        </w:rPr>
        <w:t xml:space="preserve"> in</w:t>
      </w:r>
      <w:r w:rsidRPr="00FF38F2">
        <w:rPr>
          <w:sz w:val="24"/>
          <w:szCs w:val="24"/>
        </w:rPr>
        <w:t xml:space="preserve"> 2012. The quick ratio increase</w:t>
      </w:r>
      <w:r w:rsidR="00A34694">
        <w:rPr>
          <w:sz w:val="24"/>
          <w:szCs w:val="24"/>
        </w:rPr>
        <w:t>d</w:t>
      </w:r>
      <w:r w:rsidRPr="00FF38F2">
        <w:rPr>
          <w:sz w:val="24"/>
          <w:szCs w:val="24"/>
        </w:rPr>
        <w:t xml:space="preserve"> last year from 0.47 times to 0.49 times. </w:t>
      </w:r>
      <w:r w:rsidR="00A34694">
        <w:rPr>
          <w:sz w:val="24"/>
          <w:szCs w:val="24"/>
        </w:rPr>
        <w:t>The acid test ratio fluctuated</w:t>
      </w:r>
      <w:r w:rsidRPr="00FF38F2">
        <w:rPr>
          <w:sz w:val="24"/>
          <w:szCs w:val="24"/>
        </w:rPr>
        <w:t xml:space="preserve"> because the current assets excluding inventory decreased. </w:t>
      </w:r>
    </w:p>
    <w:p w:rsidR="00686D88" w:rsidRDefault="00A34694" w:rsidP="00A9182A">
      <w:pPr>
        <w:spacing w:line="360" w:lineRule="auto"/>
        <w:jc w:val="both"/>
        <w:rPr>
          <w:sz w:val="24"/>
          <w:szCs w:val="24"/>
        </w:rPr>
      </w:pPr>
      <w:r>
        <w:rPr>
          <w:sz w:val="24"/>
          <w:szCs w:val="24"/>
        </w:rPr>
        <w:t>However,</w:t>
      </w:r>
      <w:r w:rsidR="00686D88" w:rsidRPr="00FF38F2">
        <w:rPr>
          <w:sz w:val="24"/>
          <w:szCs w:val="24"/>
        </w:rPr>
        <w:t xml:space="preserve"> still their acid test very low</w:t>
      </w:r>
      <w:r>
        <w:rPr>
          <w:sz w:val="24"/>
          <w:szCs w:val="24"/>
        </w:rPr>
        <w:t>er than their competitor Fu-Wang Food L</w:t>
      </w:r>
      <w:r w:rsidR="00686D88" w:rsidRPr="00FF38F2">
        <w:rPr>
          <w:sz w:val="24"/>
          <w:szCs w:val="24"/>
        </w:rPr>
        <w:t>td. So this performance can be considered poor.</w:t>
      </w:r>
    </w:p>
    <w:p w:rsidR="00C01B4E" w:rsidRDefault="00C01B4E" w:rsidP="00C01B4E">
      <w:pPr>
        <w:pStyle w:val="ListParagraph"/>
        <w:rPr>
          <w:rFonts w:ascii="Times New Roman" w:hAnsi="Times New Roman" w:cs="Times New Roman"/>
          <w:b/>
          <w:bCs/>
          <w:sz w:val="28"/>
          <w:szCs w:val="28"/>
          <w:u w:val="single"/>
        </w:rPr>
      </w:pPr>
    </w:p>
    <w:p w:rsidR="000A0E92" w:rsidRPr="007B6DD2" w:rsidRDefault="000A0E92" w:rsidP="000A0E92">
      <w:pPr>
        <w:pStyle w:val="ListParagraph"/>
        <w:numPr>
          <w:ilvl w:val="0"/>
          <w:numId w:val="1"/>
        </w:numPr>
        <w:ind w:left="720"/>
        <w:rPr>
          <w:rFonts w:ascii="Times New Roman" w:hAnsi="Times New Roman" w:cs="Times New Roman"/>
          <w:b/>
          <w:bCs/>
          <w:sz w:val="28"/>
          <w:szCs w:val="28"/>
          <w:u w:val="single"/>
        </w:rPr>
      </w:pPr>
      <w:r w:rsidRPr="00A91F45">
        <w:rPr>
          <w:rFonts w:ascii="Times New Roman" w:hAnsi="Times New Roman" w:cs="Times New Roman"/>
          <w:b/>
          <w:bCs/>
          <w:sz w:val="28"/>
          <w:szCs w:val="28"/>
          <w:u w:val="single"/>
        </w:rPr>
        <w:t>Asset  Management Ratio</w:t>
      </w:r>
      <w:r>
        <w:rPr>
          <w:rFonts w:ascii="Times New Roman" w:hAnsi="Times New Roman" w:cs="Times New Roman"/>
          <w:b/>
          <w:bCs/>
          <w:sz w:val="28"/>
          <w:szCs w:val="28"/>
          <w:u w:val="single"/>
        </w:rPr>
        <w:t>:</w:t>
      </w:r>
    </w:p>
    <w:tbl>
      <w:tblPr>
        <w:tblStyle w:val="LightGrid-Accent31"/>
        <w:tblpPr w:leftFromText="180" w:rightFromText="180" w:vertAnchor="page" w:horzAnchor="margin" w:tblpY="5881"/>
        <w:tblW w:w="5000" w:type="pct"/>
        <w:tblLayout w:type="fixed"/>
        <w:tblLook w:val="04A0"/>
      </w:tblPr>
      <w:tblGrid>
        <w:gridCol w:w="1075"/>
        <w:gridCol w:w="2550"/>
        <w:gridCol w:w="987"/>
        <w:gridCol w:w="991"/>
        <w:gridCol w:w="988"/>
        <w:gridCol w:w="988"/>
        <w:gridCol w:w="990"/>
        <w:gridCol w:w="1007"/>
      </w:tblGrid>
      <w:tr w:rsidR="000A0E92" w:rsidRPr="00D53FFA" w:rsidTr="000A0E92">
        <w:trPr>
          <w:cnfStyle w:val="100000000000"/>
          <w:trHeight w:val="613"/>
        </w:trPr>
        <w:tc>
          <w:tcPr>
            <w:cnfStyle w:val="001000000000"/>
            <w:tcW w:w="561" w:type="pct"/>
            <w:vAlign w:val="center"/>
            <w:hideMark/>
          </w:tcPr>
          <w:p w:rsidR="000A0E92" w:rsidRPr="00A8010F" w:rsidRDefault="000A0E92" w:rsidP="000A0E92">
            <w:pPr>
              <w:ind w:left="-495"/>
              <w:jc w:val="center"/>
              <w:rPr>
                <w:rFonts w:ascii="Times New Roman" w:hAnsi="Times New Roman"/>
                <w:color w:val="000000"/>
                <w:sz w:val="24"/>
                <w:szCs w:val="24"/>
              </w:rPr>
            </w:pPr>
            <w:r w:rsidRPr="00A8010F">
              <w:rPr>
                <w:rFonts w:ascii="Times New Roman" w:hAnsi="Times New Roman"/>
                <w:color w:val="000000"/>
                <w:sz w:val="24"/>
                <w:szCs w:val="24"/>
              </w:rPr>
              <w:t>Ratios</w:t>
            </w:r>
          </w:p>
        </w:tc>
        <w:tc>
          <w:tcPr>
            <w:tcW w:w="1331" w:type="pct"/>
            <w:vAlign w:val="center"/>
            <w:hideMark/>
          </w:tcPr>
          <w:p w:rsidR="000A0E92" w:rsidRPr="00D53FFA" w:rsidRDefault="000A0E92" w:rsidP="000A0E92">
            <w:pPr>
              <w:jc w:val="center"/>
              <w:cnfStyle w:val="100000000000"/>
              <w:rPr>
                <w:rFonts w:ascii="Times New Roman" w:hAnsi="Times New Roman"/>
                <w:color w:val="000000"/>
                <w:sz w:val="24"/>
                <w:szCs w:val="24"/>
              </w:rPr>
            </w:pPr>
            <w:r w:rsidRPr="00D53FFA">
              <w:rPr>
                <w:rFonts w:ascii="Times New Roman" w:hAnsi="Times New Roman"/>
                <w:color w:val="000000"/>
                <w:sz w:val="24"/>
                <w:szCs w:val="24"/>
              </w:rPr>
              <w:t>Formula</w:t>
            </w:r>
          </w:p>
        </w:tc>
        <w:tc>
          <w:tcPr>
            <w:tcW w:w="515" w:type="pct"/>
          </w:tcPr>
          <w:p w:rsidR="000A0E92" w:rsidRDefault="000A0E92" w:rsidP="000A0E92">
            <w:pPr>
              <w:jc w:val="center"/>
              <w:cnfStyle w:val="100000000000"/>
              <w:rPr>
                <w:rFonts w:ascii="Times New Roman" w:hAnsi="Times New Roman"/>
                <w:color w:val="000000"/>
                <w:sz w:val="24"/>
                <w:szCs w:val="24"/>
              </w:rPr>
            </w:pPr>
          </w:p>
          <w:p w:rsidR="000A0E92" w:rsidRPr="00D53FFA" w:rsidRDefault="000A0E92" w:rsidP="000A0E92">
            <w:pPr>
              <w:jc w:val="center"/>
              <w:cnfStyle w:val="100000000000"/>
              <w:rPr>
                <w:rFonts w:ascii="Times New Roman" w:hAnsi="Times New Roman"/>
                <w:color w:val="000000"/>
                <w:sz w:val="24"/>
                <w:szCs w:val="24"/>
              </w:rPr>
            </w:pPr>
            <w:r>
              <w:rPr>
                <w:rFonts w:ascii="Times New Roman" w:hAnsi="Times New Roman"/>
                <w:color w:val="000000"/>
                <w:sz w:val="24"/>
                <w:szCs w:val="24"/>
              </w:rPr>
              <w:t>2010</w:t>
            </w:r>
          </w:p>
        </w:tc>
        <w:tc>
          <w:tcPr>
            <w:tcW w:w="517" w:type="pct"/>
          </w:tcPr>
          <w:p w:rsidR="000A0E92" w:rsidRDefault="000A0E92" w:rsidP="000A0E92">
            <w:pPr>
              <w:jc w:val="center"/>
              <w:cnfStyle w:val="100000000000"/>
              <w:rPr>
                <w:rFonts w:ascii="Times New Roman" w:hAnsi="Times New Roman"/>
                <w:color w:val="000000"/>
                <w:sz w:val="24"/>
                <w:szCs w:val="24"/>
              </w:rPr>
            </w:pPr>
          </w:p>
          <w:p w:rsidR="000A0E92" w:rsidRPr="00D53FFA" w:rsidRDefault="000A0E92" w:rsidP="000A0E92">
            <w:pPr>
              <w:jc w:val="center"/>
              <w:cnfStyle w:val="100000000000"/>
              <w:rPr>
                <w:rFonts w:ascii="Times New Roman" w:hAnsi="Times New Roman"/>
                <w:color w:val="000000"/>
                <w:sz w:val="24"/>
                <w:szCs w:val="24"/>
              </w:rPr>
            </w:pPr>
            <w:r>
              <w:rPr>
                <w:rFonts w:ascii="Times New Roman" w:hAnsi="Times New Roman"/>
                <w:color w:val="000000"/>
                <w:sz w:val="24"/>
                <w:szCs w:val="24"/>
              </w:rPr>
              <w:t>2011</w:t>
            </w:r>
          </w:p>
        </w:tc>
        <w:tc>
          <w:tcPr>
            <w:tcW w:w="516" w:type="pct"/>
          </w:tcPr>
          <w:p w:rsidR="000A0E92" w:rsidRDefault="000A0E92" w:rsidP="000A0E92">
            <w:pPr>
              <w:jc w:val="center"/>
              <w:cnfStyle w:val="100000000000"/>
              <w:rPr>
                <w:rFonts w:ascii="Times New Roman" w:hAnsi="Times New Roman"/>
                <w:color w:val="000000"/>
                <w:sz w:val="24"/>
                <w:szCs w:val="24"/>
              </w:rPr>
            </w:pPr>
          </w:p>
          <w:p w:rsidR="000A0E92" w:rsidRPr="00D53FFA" w:rsidRDefault="000A0E92" w:rsidP="000A0E92">
            <w:pPr>
              <w:jc w:val="center"/>
              <w:cnfStyle w:val="100000000000"/>
              <w:rPr>
                <w:rFonts w:ascii="Times New Roman" w:hAnsi="Times New Roman"/>
                <w:color w:val="000000"/>
                <w:sz w:val="24"/>
                <w:szCs w:val="24"/>
              </w:rPr>
            </w:pPr>
            <w:r>
              <w:rPr>
                <w:rFonts w:ascii="Times New Roman" w:hAnsi="Times New Roman"/>
                <w:color w:val="000000"/>
                <w:sz w:val="24"/>
                <w:szCs w:val="24"/>
              </w:rPr>
              <w:t>2012</w:t>
            </w:r>
          </w:p>
        </w:tc>
        <w:tc>
          <w:tcPr>
            <w:tcW w:w="516" w:type="pct"/>
          </w:tcPr>
          <w:p w:rsidR="000A0E92" w:rsidRDefault="000A0E92" w:rsidP="000A0E92">
            <w:pPr>
              <w:jc w:val="center"/>
              <w:cnfStyle w:val="100000000000"/>
              <w:rPr>
                <w:rFonts w:ascii="Times New Roman" w:hAnsi="Times New Roman"/>
                <w:color w:val="000000"/>
                <w:sz w:val="24"/>
                <w:szCs w:val="24"/>
              </w:rPr>
            </w:pPr>
          </w:p>
          <w:p w:rsidR="000A0E92" w:rsidRPr="00D53FFA" w:rsidRDefault="000A0E92" w:rsidP="000A0E92">
            <w:pPr>
              <w:jc w:val="center"/>
              <w:cnfStyle w:val="100000000000"/>
              <w:rPr>
                <w:rFonts w:ascii="Times New Roman" w:hAnsi="Times New Roman"/>
                <w:color w:val="000000"/>
                <w:sz w:val="24"/>
                <w:szCs w:val="24"/>
              </w:rPr>
            </w:pPr>
            <w:r>
              <w:rPr>
                <w:rFonts w:ascii="Times New Roman" w:hAnsi="Times New Roman"/>
                <w:color w:val="000000"/>
                <w:sz w:val="24"/>
                <w:szCs w:val="24"/>
              </w:rPr>
              <w:t>2013</w:t>
            </w:r>
          </w:p>
        </w:tc>
        <w:tc>
          <w:tcPr>
            <w:tcW w:w="517" w:type="pct"/>
          </w:tcPr>
          <w:p w:rsidR="000A0E92" w:rsidRDefault="000A0E92" w:rsidP="000A0E92">
            <w:pPr>
              <w:jc w:val="center"/>
              <w:cnfStyle w:val="100000000000"/>
              <w:rPr>
                <w:rFonts w:ascii="Times New Roman" w:hAnsi="Times New Roman"/>
                <w:color w:val="000000"/>
                <w:sz w:val="24"/>
                <w:szCs w:val="24"/>
              </w:rPr>
            </w:pPr>
          </w:p>
          <w:p w:rsidR="000A0E92" w:rsidRPr="00D53FFA" w:rsidRDefault="000A0E92" w:rsidP="000A0E92">
            <w:pPr>
              <w:jc w:val="center"/>
              <w:cnfStyle w:val="100000000000"/>
              <w:rPr>
                <w:rFonts w:ascii="Times New Roman" w:hAnsi="Times New Roman"/>
                <w:color w:val="000000"/>
                <w:sz w:val="24"/>
                <w:szCs w:val="24"/>
              </w:rPr>
            </w:pPr>
            <w:r>
              <w:rPr>
                <w:rFonts w:ascii="Times New Roman" w:hAnsi="Times New Roman"/>
                <w:color w:val="000000"/>
                <w:sz w:val="24"/>
                <w:szCs w:val="24"/>
              </w:rPr>
              <w:t>2014</w:t>
            </w:r>
          </w:p>
        </w:tc>
        <w:tc>
          <w:tcPr>
            <w:tcW w:w="526" w:type="pct"/>
          </w:tcPr>
          <w:p w:rsidR="000A0E92" w:rsidRPr="00746BB2" w:rsidRDefault="000A0E92" w:rsidP="000A0E92">
            <w:pPr>
              <w:jc w:val="center"/>
              <w:cnfStyle w:val="100000000000"/>
              <w:rPr>
                <w:rFonts w:ascii="Times New Roman" w:hAnsi="Times New Roman"/>
                <w:color w:val="000000"/>
                <w:sz w:val="22"/>
                <w:szCs w:val="22"/>
              </w:rPr>
            </w:pPr>
            <w:r w:rsidRPr="00746BB2">
              <w:rPr>
                <w:rFonts w:ascii="Times New Roman" w:hAnsi="Times New Roman"/>
                <w:color w:val="000000"/>
                <w:sz w:val="22"/>
                <w:szCs w:val="22"/>
              </w:rPr>
              <w:t>Fuwang</w:t>
            </w:r>
          </w:p>
          <w:p w:rsidR="000A0E92" w:rsidRPr="00746BB2" w:rsidRDefault="000A0E92" w:rsidP="000A0E92">
            <w:pPr>
              <w:jc w:val="center"/>
              <w:cnfStyle w:val="100000000000"/>
              <w:rPr>
                <w:rFonts w:ascii="Times New Roman" w:hAnsi="Times New Roman"/>
                <w:color w:val="000000"/>
                <w:sz w:val="22"/>
                <w:szCs w:val="22"/>
              </w:rPr>
            </w:pPr>
            <w:r w:rsidRPr="00746BB2">
              <w:rPr>
                <w:rFonts w:ascii="Times New Roman" w:hAnsi="Times New Roman"/>
                <w:color w:val="000000"/>
                <w:sz w:val="22"/>
                <w:szCs w:val="22"/>
              </w:rPr>
              <w:t>Food</w:t>
            </w:r>
          </w:p>
          <w:p w:rsidR="000A0E92" w:rsidRPr="00D53FFA" w:rsidRDefault="000A0E92" w:rsidP="000A0E92">
            <w:pPr>
              <w:jc w:val="center"/>
              <w:cnfStyle w:val="100000000000"/>
              <w:rPr>
                <w:rFonts w:ascii="Times New Roman" w:hAnsi="Times New Roman"/>
                <w:color w:val="000000"/>
                <w:sz w:val="24"/>
                <w:szCs w:val="24"/>
              </w:rPr>
            </w:pPr>
            <w:r w:rsidRPr="00746BB2">
              <w:rPr>
                <w:rFonts w:ascii="Times New Roman" w:hAnsi="Times New Roman"/>
                <w:color w:val="000000"/>
                <w:sz w:val="22"/>
                <w:szCs w:val="22"/>
              </w:rPr>
              <w:t>Ltd.</w:t>
            </w:r>
          </w:p>
        </w:tc>
      </w:tr>
      <w:tr w:rsidR="000A0E92" w:rsidRPr="00D53FFA" w:rsidTr="000A0E92">
        <w:trPr>
          <w:cnfStyle w:val="000000100000"/>
          <w:trHeight w:val="613"/>
        </w:trPr>
        <w:tc>
          <w:tcPr>
            <w:cnfStyle w:val="001000000000"/>
            <w:tcW w:w="561" w:type="pct"/>
            <w:vAlign w:val="center"/>
            <w:hideMark/>
          </w:tcPr>
          <w:p w:rsidR="000A0E92" w:rsidRPr="00A8010F" w:rsidRDefault="000A0E92" w:rsidP="000A0E92">
            <w:pPr>
              <w:jc w:val="center"/>
              <w:rPr>
                <w:color w:val="000000"/>
                <w:sz w:val="24"/>
                <w:szCs w:val="24"/>
              </w:rPr>
            </w:pPr>
            <w:r w:rsidRPr="00A8010F">
              <w:rPr>
                <w:color w:val="000000"/>
              </w:rPr>
              <w:t>Inventory Turnover Ratio</w:t>
            </w:r>
          </w:p>
        </w:tc>
        <w:tc>
          <w:tcPr>
            <w:tcW w:w="1331" w:type="pct"/>
            <w:vAlign w:val="center"/>
            <w:hideMark/>
          </w:tcPr>
          <w:p w:rsidR="000A0E92" w:rsidRPr="00060FFD" w:rsidRDefault="002D1131" w:rsidP="000A0E92">
            <w:pPr>
              <w:jc w:val="center"/>
              <w:cnfStyle w:val="000000100000"/>
              <w:rPr>
                <w:rFonts w:ascii="Times New Roman" w:hAnsi="Times New Roman" w:cs="Times New Roman"/>
                <w:color w:val="000000"/>
              </w:rPr>
            </w:pPr>
            <m:oMathPara>
              <m:oMath>
                <m:f>
                  <m:fPr>
                    <m:ctrlPr>
                      <w:rPr>
                        <w:rFonts w:ascii="Cambria Math" w:hAnsi="Cambria Math" w:cs="Times New Roman"/>
                        <w:i/>
                        <w:color w:val="000000"/>
                      </w:rPr>
                    </m:ctrlPr>
                  </m:fPr>
                  <m:num>
                    <m:r>
                      <w:rPr>
                        <w:rFonts w:ascii="Cambria Math" w:hAnsi="Cambria Math" w:cs="Times New Roman"/>
                        <w:color w:val="000000"/>
                      </w:rPr>
                      <m:t xml:space="preserve">Cost os Goods Sold </m:t>
                    </m:r>
                    <m:d>
                      <m:dPr>
                        <m:ctrlPr>
                          <w:rPr>
                            <w:rFonts w:ascii="Cambria Math" w:hAnsi="Cambria Math" w:cs="Times New Roman"/>
                            <w:i/>
                            <w:color w:val="000000"/>
                          </w:rPr>
                        </m:ctrlPr>
                      </m:dPr>
                      <m:e>
                        <m:r>
                          <w:rPr>
                            <w:rFonts w:ascii="Cambria Math" w:hAnsi="Cambria Math" w:cs="Times New Roman"/>
                            <w:color w:val="000000"/>
                          </w:rPr>
                          <m:t>COGS</m:t>
                        </m:r>
                      </m:e>
                    </m:d>
                  </m:num>
                  <m:den>
                    <m:r>
                      <w:rPr>
                        <w:rFonts w:ascii="Cambria Math" w:hAnsi="Cambria Math" w:cs="Times New Roman"/>
                        <w:color w:val="000000"/>
                      </w:rPr>
                      <m:t>Inventory</m:t>
                    </m:r>
                  </m:den>
                </m:f>
              </m:oMath>
            </m:oMathPara>
          </w:p>
        </w:tc>
        <w:tc>
          <w:tcPr>
            <w:tcW w:w="515" w:type="pct"/>
          </w:tcPr>
          <w:p w:rsidR="000A0E92" w:rsidRPr="00FD02F2" w:rsidRDefault="000A0E92" w:rsidP="000A0E92">
            <w:pPr>
              <w:jc w:val="center"/>
              <w:cnfStyle w:val="000000100000"/>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3.47 times</w:t>
            </w:r>
          </w:p>
        </w:tc>
        <w:tc>
          <w:tcPr>
            <w:tcW w:w="517" w:type="pct"/>
          </w:tcPr>
          <w:p w:rsidR="000A0E92" w:rsidRPr="00FD02F2" w:rsidRDefault="000A0E92" w:rsidP="000A0E92">
            <w:pPr>
              <w:jc w:val="center"/>
              <w:cnfStyle w:val="000000100000"/>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3.24 times</w:t>
            </w:r>
          </w:p>
        </w:tc>
        <w:tc>
          <w:tcPr>
            <w:tcW w:w="516" w:type="pct"/>
          </w:tcPr>
          <w:p w:rsidR="000A0E92" w:rsidRPr="00FD02F2" w:rsidRDefault="000A0E92" w:rsidP="000A0E92">
            <w:pPr>
              <w:jc w:val="center"/>
              <w:cnfStyle w:val="000000100000"/>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5.07 times</w:t>
            </w:r>
          </w:p>
        </w:tc>
        <w:tc>
          <w:tcPr>
            <w:tcW w:w="516" w:type="pct"/>
          </w:tcPr>
          <w:p w:rsidR="000A0E92" w:rsidRPr="00FD02F2" w:rsidRDefault="000A0E92" w:rsidP="000A0E92">
            <w:pPr>
              <w:jc w:val="center"/>
              <w:cnfStyle w:val="000000100000"/>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3.37 times</w:t>
            </w:r>
          </w:p>
        </w:tc>
        <w:tc>
          <w:tcPr>
            <w:tcW w:w="517" w:type="pct"/>
          </w:tcPr>
          <w:p w:rsidR="000A0E92" w:rsidRPr="00FD02F2" w:rsidRDefault="000A0E92" w:rsidP="000A0E92">
            <w:pPr>
              <w:jc w:val="center"/>
              <w:cnfStyle w:val="000000100000"/>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4.37 times</w:t>
            </w:r>
          </w:p>
        </w:tc>
        <w:tc>
          <w:tcPr>
            <w:tcW w:w="526" w:type="pct"/>
          </w:tcPr>
          <w:p w:rsidR="000A0E92" w:rsidRPr="00FD02F2" w:rsidRDefault="000A0E92" w:rsidP="000A0E92">
            <w:pPr>
              <w:jc w:val="center"/>
              <w:cnfStyle w:val="000000100000"/>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4.21 times</w:t>
            </w:r>
          </w:p>
        </w:tc>
      </w:tr>
      <w:tr w:rsidR="000A0E92" w:rsidRPr="00D53FFA" w:rsidTr="000A0E92">
        <w:trPr>
          <w:cnfStyle w:val="000000010000"/>
          <w:trHeight w:val="919"/>
        </w:trPr>
        <w:tc>
          <w:tcPr>
            <w:cnfStyle w:val="001000000000"/>
            <w:tcW w:w="561" w:type="pct"/>
            <w:vAlign w:val="center"/>
            <w:hideMark/>
          </w:tcPr>
          <w:p w:rsidR="000A0E92" w:rsidRPr="00A8010F" w:rsidRDefault="000A0E92" w:rsidP="000A0E92">
            <w:pPr>
              <w:jc w:val="center"/>
              <w:rPr>
                <w:color w:val="000000"/>
                <w:sz w:val="24"/>
                <w:szCs w:val="24"/>
              </w:rPr>
            </w:pPr>
            <w:r w:rsidRPr="00A8010F">
              <w:rPr>
                <w:color w:val="000000"/>
              </w:rPr>
              <w:t>Total Asset Turnover Ratio</w:t>
            </w:r>
          </w:p>
        </w:tc>
        <w:tc>
          <w:tcPr>
            <w:tcW w:w="1331" w:type="pct"/>
            <w:vAlign w:val="center"/>
            <w:hideMark/>
          </w:tcPr>
          <w:p w:rsidR="000A0E92" w:rsidRPr="00FD02F2" w:rsidRDefault="002D1131" w:rsidP="000A0E92">
            <w:pPr>
              <w:jc w:val="center"/>
              <w:cnfStyle w:val="000000010000"/>
              <w:rPr>
                <w:rFonts w:ascii="Times New Roman" w:hAnsi="Times New Roman" w:cs="Times New Roman"/>
                <w:color w:val="000000"/>
                <w:sz w:val="22"/>
                <w:szCs w:val="22"/>
              </w:rPr>
            </w:pPr>
            <m:oMathPara>
              <m:oMath>
                <m:f>
                  <m:fPr>
                    <m:ctrlPr>
                      <w:rPr>
                        <w:rFonts w:ascii="Cambria Math" w:hAnsi="Cambria Math" w:cs="Times New Roman"/>
                        <w:i/>
                        <w:color w:val="000000"/>
                        <w:sz w:val="22"/>
                        <w:szCs w:val="22"/>
                      </w:rPr>
                    </m:ctrlPr>
                  </m:fPr>
                  <m:num>
                    <m:r>
                      <w:rPr>
                        <w:rFonts w:ascii="Cambria Math" w:hAnsi="Cambria Math" w:cs="Times New Roman"/>
                        <w:color w:val="000000"/>
                        <w:sz w:val="22"/>
                        <w:szCs w:val="22"/>
                      </w:rPr>
                      <m:t>Sales</m:t>
                    </m:r>
                  </m:num>
                  <m:den>
                    <m:r>
                      <w:rPr>
                        <w:rFonts w:ascii="Cambria Math" w:hAnsi="Cambria Math" w:cs="Times New Roman"/>
                        <w:color w:val="000000"/>
                        <w:sz w:val="22"/>
                        <w:szCs w:val="22"/>
                      </w:rPr>
                      <m:t>Total Assets</m:t>
                    </m:r>
                  </m:den>
                </m:f>
              </m:oMath>
            </m:oMathPara>
          </w:p>
        </w:tc>
        <w:tc>
          <w:tcPr>
            <w:tcW w:w="515" w:type="pct"/>
          </w:tcPr>
          <w:p w:rsidR="000A0E92" w:rsidRPr="00FD02F2" w:rsidRDefault="000A0E92" w:rsidP="000A0E92">
            <w:pPr>
              <w:jc w:val="center"/>
              <w:cnfStyle w:val="000000010000"/>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1.94 times</w:t>
            </w:r>
          </w:p>
        </w:tc>
        <w:tc>
          <w:tcPr>
            <w:tcW w:w="517" w:type="pct"/>
          </w:tcPr>
          <w:p w:rsidR="000A0E92" w:rsidRPr="00FD02F2" w:rsidRDefault="000A0E92" w:rsidP="000A0E92">
            <w:pPr>
              <w:jc w:val="center"/>
              <w:cnfStyle w:val="000000010000"/>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2.16 times</w:t>
            </w:r>
          </w:p>
        </w:tc>
        <w:tc>
          <w:tcPr>
            <w:tcW w:w="516" w:type="pct"/>
          </w:tcPr>
          <w:p w:rsidR="000A0E92" w:rsidRPr="00FD02F2" w:rsidRDefault="000A0E92" w:rsidP="000A0E92">
            <w:pPr>
              <w:jc w:val="center"/>
              <w:cnfStyle w:val="000000010000"/>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2.50 times</w:t>
            </w:r>
          </w:p>
        </w:tc>
        <w:tc>
          <w:tcPr>
            <w:tcW w:w="516" w:type="pct"/>
          </w:tcPr>
          <w:p w:rsidR="000A0E92" w:rsidRPr="00FD02F2" w:rsidRDefault="000A0E92" w:rsidP="000A0E92">
            <w:pPr>
              <w:jc w:val="center"/>
              <w:cnfStyle w:val="000000010000"/>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1.88 times</w:t>
            </w:r>
          </w:p>
        </w:tc>
        <w:tc>
          <w:tcPr>
            <w:tcW w:w="517" w:type="pct"/>
          </w:tcPr>
          <w:p w:rsidR="000A0E92" w:rsidRPr="00FD02F2" w:rsidRDefault="000A0E92" w:rsidP="000A0E92">
            <w:pPr>
              <w:jc w:val="center"/>
              <w:cnfStyle w:val="000000010000"/>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2.27 times</w:t>
            </w:r>
          </w:p>
        </w:tc>
        <w:tc>
          <w:tcPr>
            <w:tcW w:w="526" w:type="pct"/>
          </w:tcPr>
          <w:p w:rsidR="000A0E92" w:rsidRPr="00FD02F2" w:rsidRDefault="000A0E92" w:rsidP="000A0E92">
            <w:pPr>
              <w:jc w:val="center"/>
              <w:cnfStyle w:val="000000010000"/>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0.67 times</w:t>
            </w:r>
          </w:p>
        </w:tc>
      </w:tr>
      <w:tr w:rsidR="000A0E92" w:rsidRPr="00D53FFA" w:rsidTr="000A0E92">
        <w:trPr>
          <w:cnfStyle w:val="000000100000"/>
          <w:trHeight w:val="919"/>
        </w:trPr>
        <w:tc>
          <w:tcPr>
            <w:cnfStyle w:val="001000000000"/>
            <w:tcW w:w="561" w:type="pct"/>
            <w:vAlign w:val="center"/>
            <w:hideMark/>
          </w:tcPr>
          <w:p w:rsidR="000A0E92" w:rsidRPr="00A8010F" w:rsidRDefault="000A0E92" w:rsidP="000A0E92">
            <w:pPr>
              <w:jc w:val="center"/>
              <w:rPr>
                <w:color w:val="000000"/>
                <w:sz w:val="24"/>
                <w:szCs w:val="24"/>
              </w:rPr>
            </w:pPr>
            <w:r w:rsidRPr="00A8010F">
              <w:rPr>
                <w:color w:val="000000"/>
              </w:rPr>
              <w:t>Average Collection Period</w:t>
            </w:r>
          </w:p>
        </w:tc>
        <w:tc>
          <w:tcPr>
            <w:tcW w:w="1331" w:type="pct"/>
            <w:vAlign w:val="center"/>
            <w:hideMark/>
          </w:tcPr>
          <w:p w:rsidR="000A0E92" w:rsidRPr="00FD02F2" w:rsidRDefault="002D1131" w:rsidP="000A0E92">
            <w:pPr>
              <w:jc w:val="center"/>
              <w:cnfStyle w:val="000000100000"/>
              <w:rPr>
                <w:rFonts w:ascii="Times New Roman" w:hAnsi="Times New Roman" w:cs="Times New Roman"/>
                <w:color w:val="000000"/>
                <w:sz w:val="22"/>
                <w:szCs w:val="22"/>
              </w:rPr>
            </w:pPr>
            <m:oMathPara>
              <m:oMath>
                <m:f>
                  <m:fPr>
                    <m:ctrlPr>
                      <w:rPr>
                        <w:rFonts w:ascii="Cambria Math" w:hAnsi="Cambria Math" w:cs="Times New Roman"/>
                        <w:i/>
                        <w:color w:val="000000"/>
                        <w:sz w:val="22"/>
                        <w:szCs w:val="22"/>
                      </w:rPr>
                    </m:ctrlPr>
                  </m:fPr>
                  <m:num>
                    <m:r>
                      <w:rPr>
                        <w:rFonts w:ascii="Cambria Math" w:hAnsi="Cambria Math" w:cs="Times New Roman"/>
                        <w:color w:val="000000"/>
                        <w:sz w:val="22"/>
                        <w:szCs w:val="22"/>
                      </w:rPr>
                      <m:t>Accounts Recievable</m:t>
                    </m:r>
                  </m:num>
                  <m:den>
                    <m:f>
                      <m:fPr>
                        <m:ctrlPr>
                          <w:rPr>
                            <w:rFonts w:ascii="Cambria Math" w:hAnsi="Cambria Math" w:cs="Times New Roman"/>
                            <w:i/>
                            <w:color w:val="000000"/>
                            <w:sz w:val="22"/>
                            <w:szCs w:val="22"/>
                          </w:rPr>
                        </m:ctrlPr>
                      </m:fPr>
                      <m:num>
                        <m:r>
                          <w:rPr>
                            <w:rFonts w:ascii="Cambria Math" w:hAnsi="Cambria Math" w:cs="Times New Roman"/>
                            <w:color w:val="000000"/>
                            <w:sz w:val="22"/>
                            <w:szCs w:val="22"/>
                          </w:rPr>
                          <m:t>Sales</m:t>
                        </m:r>
                      </m:num>
                      <m:den>
                        <m:r>
                          <w:rPr>
                            <w:rFonts w:ascii="Cambria Math" w:hAnsi="Cambria Math" w:cs="Times New Roman"/>
                            <w:color w:val="000000"/>
                            <w:sz w:val="22"/>
                            <w:szCs w:val="22"/>
                          </w:rPr>
                          <m:t>365</m:t>
                        </m:r>
                      </m:den>
                    </m:f>
                  </m:den>
                </m:f>
              </m:oMath>
            </m:oMathPara>
          </w:p>
        </w:tc>
        <w:tc>
          <w:tcPr>
            <w:tcW w:w="515" w:type="pct"/>
          </w:tcPr>
          <w:p w:rsidR="000A0E92" w:rsidRPr="00FD02F2" w:rsidRDefault="000A0E92" w:rsidP="000A0E92">
            <w:pPr>
              <w:jc w:val="center"/>
              <w:cnfStyle w:val="000000100000"/>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3.34 days</w:t>
            </w:r>
          </w:p>
        </w:tc>
        <w:tc>
          <w:tcPr>
            <w:tcW w:w="517" w:type="pct"/>
          </w:tcPr>
          <w:p w:rsidR="000A0E92" w:rsidRPr="00FD02F2" w:rsidRDefault="000A0E92" w:rsidP="000A0E92">
            <w:pPr>
              <w:jc w:val="center"/>
              <w:cnfStyle w:val="000000100000"/>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1.06 days</w:t>
            </w:r>
          </w:p>
        </w:tc>
        <w:tc>
          <w:tcPr>
            <w:tcW w:w="516" w:type="pct"/>
          </w:tcPr>
          <w:p w:rsidR="000A0E92" w:rsidRPr="00FD02F2" w:rsidRDefault="000A0E92" w:rsidP="000A0E92">
            <w:pPr>
              <w:jc w:val="center"/>
              <w:cnfStyle w:val="000000100000"/>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7.61 days</w:t>
            </w:r>
          </w:p>
        </w:tc>
        <w:tc>
          <w:tcPr>
            <w:tcW w:w="516" w:type="pct"/>
          </w:tcPr>
          <w:p w:rsidR="000A0E92" w:rsidRPr="00FD02F2" w:rsidRDefault="000A0E92" w:rsidP="000A0E92">
            <w:pPr>
              <w:jc w:val="center"/>
              <w:cnfStyle w:val="000000100000"/>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10.84 days</w:t>
            </w:r>
          </w:p>
        </w:tc>
        <w:tc>
          <w:tcPr>
            <w:tcW w:w="517" w:type="pct"/>
          </w:tcPr>
          <w:p w:rsidR="000A0E92" w:rsidRPr="00FD02F2" w:rsidRDefault="000A0E92" w:rsidP="000A0E92">
            <w:pPr>
              <w:jc w:val="center"/>
              <w:cnfStyle w:val="000000100000"/>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2.84 days</w:t>
            </w:r>
          </w:p>
        </w:tc>
        <w:tc>
          <w:tcPr>
            <w:tcW w:w="526" w:type="pct"/>
          </w:tcPr>
          <w:p w:rsidR="000A0E92" w:rsidRPr="00FD02F2" w:rsidRDefault="000A0E92" w:rsidP="000A0E92">
            <w:pPr>
              <w:jc w:val="center"/>
              <w:cnfStyle w:val="000000100000"/>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76.33 days</w:t>
            </w:r>
          </w:p>
        </w:tc>
      </w:tr>
      <w:tr w:rsidR="000A0E92" w:rsidRPr="00D53FFA" w:rsidTr="000A0E92">
        <w:trPr>
          <w:cnfStyle w:val="000000010000"/>
          <w:trHeight w:val="919"/>
        </w:trPr>
        <w:tc>
          <w:tcPr>
            <w:cnfStyle w:val="001000000000"/>
            <w:tcW w:w="561" w:type="pct"/>
            <w:vAlign w:val="center"/>
            <w:hideMark/>
          </w:tcPr>
          <w:p w:rsidR="000A0E92" w:rsidRPr="00A8010F" w:rsidRDefault="000A0E92" w:rsidP="000A0E92">
            <w:pPr>
              <w:jc w:val="center"/>
              <w:rPr>
                <w:color w:val="000000"/>
                <w:sz w:val="24"/>
                <w:szCs w:val="24"/>
              </w:rPr>
            </w:pPr>
            <w:r w:rsidRPr="00A8010F">
              <w:rPr>
                <w:color w:val="000000"/>
              </w:rPr>
              <w:t>Average Payment Period</w:t>
            </w:r>
          </w:p>
          <w:p w:rsidR="000A0E92" w:rsidRPr="00A8010F" w:rsidRDefault="000A0E92" w:rsidP="000A0E92">
            <w:pPr>
              <w:jc w:val="center"/>
              <w:rPr>
                <w:color w:val="000000"/>
              </w:rPr>
            </w:pPr>
          </w:p>
        </w:tc>
        <w:tc>
          <w:tcPr>
            <w:tcW w:w="1331" w:type="pct"/>
            <w:vAlign w:val="center"/>
            <w:hideMark/>
          </w:tcPr>
          <w:p w:rsidR="000A0E92" w:rsidRPr="00FD02F2" w:rsidRDefault="002D1131" w:rsidP="000A0E92">
            <w:pPr>
              <w:jc w:val="center"/>
              <w:cnfStyle w:val="000000010000"/>
              <w:rPr>
                <w:b/>
                <w:bCs/>
                <w:color w:val="000000"/>
                <w:sz w:val="22"/>
                <w:szCs w:val="22"/>
              </w:rPr>
            </w:pPr>
            <m:oMathPara>
              <m:oMath>
                <m:f>
                  <m:fPr>
                    <m:ctrlPr>
                      <w:rPr>
                        <w:rFonts w:ascii="Cambria Math" w:hAnsi="Cambria Math" w:cs="Times New Roman"/>
                        <w:i/>
                        <w:color w:val="000000"/>
                        <w:sz w:val="22"/>
                        <w:szCs w:val="22"/>
                      </w:rPr>
                    </m:ctrlPr>
                  </m:fPr>
                  <m:num>
                    <m:r>
                      <w:rPr>
                        <w:rFonts w:ascii="Cambria Math" w:hAnsi="Cambria Math" w:cs="Times New Roman"/>
                        <w:color w:val="000000"/>
                        <w:sz w:val="22"/>
                        <w:szCs w:val="22"/>
                      </w:rPr>
                      <m:t>Accounts Payable</m:t>
                    </m:r>
                  </m:num>
                  <m:den>
                    <m:f>
                      <m:fPr>
                        <m:ctrlPr>
                          <w:rPr>
                            <w:rFonts w:ascii="Cambria Math" w:hAnsi="Cambria Math" w:cs="Times New Roman"/>
                            <w:i/>
                            <w:color w:val="000000"/>
                            <w:sz w:val="22"/>
                            <w:szCs w:val="22"/>
                          </w:rPr>
                        </m:ctrlPr>
                      </m:fPr>
                      <m:num>
                        <m:r>
                          <w:rPr>
                            <w:rFonts w:ascii="Cambria Math" w:hAnsi="Cambria Math" w:cs="Times New Roman"/>
                            <w:color w:val="000000"/>
                            <w:sz w:val="22"/>
                            <w:szCs w:val="22"/>
                          </w:rPr>
                          <m:t>COGS</m:t>
                        </m:r>
                      </m:num>
                      <m:den>
                        <m:r>
                          <w:rPr>
                            <w:rFonts w:ascii="Cambria Math" w:hAnsi="Cambria Math" w:cs="Times New Roman"/>
                            <w:color w:val="000000"/>
                            <w:sz w:val="22"/>
                            <w:szCs w:val="22"/>
                          </w:rPr>
                          <m:t>365</m:t>
                        </m:r>
                      </m:den>
                    </m:f>
                  </m:den>
                </m:f>
              </m:oMath>
            </m:oMathPara>
          </w:p>
          <w:p w:rsidR="000A0E92" w:rsidRPr="00C87ABD" w:rsidRDefault="000A0E92" w:rsidP="000A0E92">
            <w:pPr>
              <w:jc w:val="center"/>
              <w:cnfStyle w:val="000000010000"/>
              <w:rPr>
                <w:rFonts w:ascii="Cambria" w:eastAsia="Calibri" w:hAnsi="Cambria" w:cs="Times New Roman"/>
                <w:color w:val="000000"/>
              </w:rPr>
            </w:pPr>
          </w:p>
        </w:tc>
        <w:tc>
          <w:tcPr>
            <w:tcW w:w="515" w:type="pct"/>
          </w:tcPr>
          <w:p w:rsidR="000A0E92" w:rsidRDefault="000A0E92" w:rsidP="000A0E92">
            <w:pPr>
              <w:jc w:val="center"/>
              <w:cnfStyle w:val="000000010000"/>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0.79</w:t>
            </w:r>
          </w:p>
          <w:p w:rsidR="000A0E92" w:rsidRPr="00EC1C3C" w:rsidRDefault="000A0E92" w:rsidP="000A0E92">
            <w:pPr>
              <w:jc w:val="center"/>
              <w:cnfStyle w:val="000000010000"/>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days</w:t>
            </w:r>
          </w:p>
        </w:tc>
        <w:tc>
          <w:tcPr>
            <w:tcW w:w="517" w:type="pct"/>
          </w:tcPr>
          <w:p w:rsidR="000A0E92" w:rsidRDefault="000A0E92" w:rsidP="000A0E92">
            <w:pPr>
              <w:jc w:val="center"/>
              <w:cnfStyle w:val="000000010000"/>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3.63</w:t>
            </w:r>
          </w:p>
          <w:p w:rsidR="000A0E92" w:rsidRPr="00EC1C3C" w:rsidRDefault="000A0E92" w:rsidP="000A0E92">
            <w:pPr>
              <w:jc w:val="center"/>
              <w:cnfStyle w:val="000000010000"/>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days</w:t>
            </w:r>
          </w:p>
        </w:tc>
        <w:tc>
          <w:tcPr>
            <w:tcW w:w="516" w:type="pct"/>
          </w:tcPr>
          <w:p w:rsidR="000A0E92" w:rsidRDefault="000A0E92" w:rsidP="000A0E92">
            <w:pPr>
              <w:jc w:val="center"/>
              <w:cnfStyle w:val="000000010000"/>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3.97</w:t>
            </w:r>
          </w:p>
          <w:p w:rsidR="000A0E92" w:rsidRPr="00EC1C3C" w:rsidRDefault="000A0E92" w:rsidP="000A0E92">
            <w:pPr>
              <w:jc w:val="center"/>
              <w:cnfStyle w:val="000000010000"/>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days</w:t>
            </w:r>
          </w:p>
        </w:tc>
        <w:tc>
          <w:tcPr>
            <w:tcW w:w="516" w:type="pct"/>
          </w:tcPr>
          <w:p w:rsidR="000A0E92" w:rsidRDefault="000A0E92" w:rsidP="000A0E92">
            <w:pPr>
              <w:jc w:val="center"/>
              <w:cnfStyle w:val="000000010000"/>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6.72</w:t>
            </w:r>
          </w:p>
          <w:p w:rsidR="000A0E92" w:rsidRPr="00EC1C3C" w:rsidRDefault="000A0E92" w:rsidP="000A0E92">
            <w:pPr>
              <w:jc w:val="center"/>
              <w:cnfStyle w:val="000000010000"/>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days</w:t>
            </w:r>
          </w:p>
        </w:tc>
        <w:tc>
          <w:tcPr>
            <w:tcW w:w="517" w:type="pct"/>
          </w:tcPr>
          <w:p w:rsidR="000A0E92" w:rsidRDefault="000A0E92" w:rsidP="000A0E92">
            <w:pPr>
              <w:jc w:val="center"/>
              <w:cnfStyle w:val="000000010000"/>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6.61</w:t>
            </w:r>
          </w:p>
          <w:p w:rsidR="000A0E92" w:rsidRPr="00EC1C3C" w:rsidRDefault="000A0E92" w:rsidP="000A0E92">
            <w:pPr>
              <w:jc w:val="center"/>
              <w:cnfStyle w:val="000000010000"/>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days</w:t>
            </w:r>
          </w:p>
        </w:tc>
        <w:tc>
          <w:tcPr>
            <w:tcW w:w="526" w:type="pct"/>
          </w:tcPr>
          <w:p w:rsidR="000A0E92" w:rsidRPr="00FD02F2" w:rsidRDefault="000A0E92" w:rsidP="000A0E92">
            <w:pPr>
              <w:jc w:val="center"/>
              <w:cnfStyle w:val="000000010000"/>
              <w:rPr>
                <w:rFonts w:ascii="Times New Roman" w:eastAsia="MS Mincho" w:hAnsi="Times New Roman" w:cs="Times New Roman"/>
                <w:i/>
                <w:color w:val="000000"/>
                <w:sz w:val="22"/>
                <w:szCs w:val="22"/>
              </w:rPr>
            </w:pPr>
            <w:r>
              <w:rPr>
                <w:rFonts w:ascii="Times New Roman" w:eastAsia="MS Mincho" w:hAnsi="Times New Roman" w:cs="Times New Roman"/>
                <w:i/>
                <w:color w:val="000000"/>
                <w:sz w:val="22"/>
                <w:szCs w:val="22"/>
              </w:rPr>
              <w:t>24.19 days</w:t>
            </w:r>
          </w:p>
        </w:tc>
      </w:tr>
    </w:tbl>
    <w:p w:rsidR="000A0E92" w:rsidRPr="00FF38F2" w:rsidRDefault="000A0E92" w:rsidP="00A9182A">
      <w:pPr>
        <w:spacing w:line="360" w:lineRule="auto"/>
        <w:jc w:val="both"/>
        <w:rPr>
          <w:sz w:val="24"/>
          <w:szCs w:val="24"/>
        </w:rPr>
      </w:pPr>
    </w:p>
    <w:p w:rsidR="00A9182A" w:rsidRDefault="00A9182A" w:rsidP="007B6DD2">
      <w:pPr>
        <w:spacing w:line="360" w:lineRule="auto"/>
        <w:jc w:val="both"/>
      </w:pPr>
    </w:p>
    <w:p w:rsidR="007B6DD2" w:rsidRDefault="007B6DD2">
      <w:pPr>
        <w:spacing w:after="200" w:line="276" w:lineRule="auto"/>
        <w:rPr>
          <w:rFonts w:ascii="Times New Roman" w:eastAsia="Times New Roman" w:hAnsi="Times New Roman" w:cs="Times New Roman"/>
          <w:sz w:val="24"/>
          <w:szCs w:val="24"/>
          <w:lang w:val="en-GB" w:eastAsia="en-GB"/>
        </w:rPr>
      </w:pPr>
      <w:r>
        <w:br w:type="page"/>
      </w:r>
    </w:p>
    <w:p w:rsidR="00BC75A6" w:rsidRPr="006C3DA8" w:rsidRDefault="00FD02F2" w:rsidP="00060FFD">
      <w:pPr>
        <w:spacing w:before="100" w:beforeAutospacing="1" w:after="100" w:afterAutospacing="1" w:line="360" w:lineRule="auto"/>
        <w:rPr>
          <w:rFonts w:ascii="Times New Roman" w:eastAsia="Times New Roman" w:hAnsi="Times New Roman" w:cs="Times New Roman"/>
          <w:color w:val="92D050"/>
          <w:sz w:val="24"/>
          <w:szCs w:val="24"/>
          <w:lang w:val="en-GB" w:eastAsia="en-GB"/>
        </w:rPr>
      </w:pPr>
      <w:r w:rsidRPr="006C3DA8">
        <w:rPr>
          <w:b/>
          <w:bCs/>
          <w:color w:val="92D050"/>
          <w:sz w:val="24"/>
          <w:szCs w:val="24"/>
          <w:u w:val="thick"/>
        </w:rPr>
        <w:lastRenderedPageBreak/>
        <w:t xml:space="preserve">  </w:t>
      </w:r>
      <w:r w:rsidR="006C3DA8" w:rsidRPr="006C3DA8">
        <w:rPr>
          <w:b/>
          <w:bCs/>
          <w:noProof/>
          <w:color w:val="92D050"/>
          <w:sz w:val="24"/>
          <w:szCs w:val="24"/>
          <w:u w:val="thick"/>
          <w:lang w:eastAsia="en-US"/>
        </w:rPr>
        <w:drawing>
          <wp:inline distT="0" distB="0" distL="0" distR="0">
            <wp:extent cx="2886075" cy="2276475"/>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B154BA">
        <w:rPr>
          <w:b/>
          <w:bCs/>
          <w:color w:val="92D050"/>
          <w:sz w:val="24"/>
          <w:szCs w:val="24"/>
          <w:u w:val="thick"/>
        </w:rPr>
        <w:t xml:space="preserve">  </w:t>
      </w:r>
      <w:r w:rsidR="00D57D6D">
        <w:rPr>
          <w:b/>
          <w:bCs/>
          <w:color w:val="92D050"/>
          <w:sz w:val="24"/>
          <w:szCs w:val="24"/>
          <w:u w:val="thick"/>
        </w:rPr>
        <w:t xml:space="preserve"> </w:t>
      </w:r>
      <w:r w:rsidR="006C3DA8" w:rsidRPr="006C3DA8">
        <w:rPr>
          <w:b/>
          <w:bCs/>
          <w:noProof/>
          <w:color w:val="92D050"/>
          <w:sz w:val="24"/>
          <w:szCs w:val="24"/>
          <w:u w:val="thick"/>
          <w:lang w:eastAsia="en-US"/>
        </w:rPr>
        <w:drawing>
          <wp:inline distT="0" distB="0" distL="0" distR="0">
            <wp:extent cx="2743200" cy="2314575"/>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55B" w:rsidRPr="009C4E1C" w:rsidRDefault="00E2155B" w:rsidP="00E2155B">
      <w:pPr>
        <w:spacing w:before="100" w:beforeAutospacing="1" w:after="100" w:afterAutospacing="1" w:line="360" w:lineRule="auto"/>
        <w:jc w:val="both"/>
        <w:rPr>
          <w:rFonts w:ascii="Times New Roman" w:eastAsia="Times New Roman" w:hAnsi="Times New Roman" w:cs="Times New Roman"/>
          <w:sz w:val="24"/>
          <w:szCs w:val="24"/>
          <w:lang w:eastAsia="en-GB"/>
        </w:rPr>
      </w:pPr>
    </w:p>
    <w:p w:rsidR="00D57D6D" w:rsidRDefault="00B154BA">
      <w:r w:rsidRPr="00B154BA">
        <w:rPr>
          <w:noProof/>
          <w:lang w:eastAsia="en-US"/>
        </w:rPr>
        <w:drawing>
          <wp:inline distT="0" distB="0" distL="0" distR="0">
            <wp:extent cx="2952750" cy="2409825"/>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t xml:space="preserve"> </w:t>
      </w:r>
      <w:r w:rsidR="00983C9D">
        <w:t xml:space="preserve">   </w:t>
      </w:r>
      <w:r w:rsidR="00983C9D" w:rsidRPr="00983C9D">
        <w:rPr>
          <w:noProof/>
          <w:lang w:eastAsia="en-US"/>
        </w:rPr>
        <w:drawing>
          <wp:inline distT="0" distB="0" distL="0" distR="0">
            <wp:extent cx="2790825" cy="2409825"/>
            <wp:effectExtent l="19050" t="0" r="952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57D6D" w:rsidRDefault="00D57D6D"/>
    <w:p w:rsidR="007F1B58" w:rsidRPr="00214CAA" w:rsidRDefault="00B154BA" w:rsidP="00214CAA">
      <w:pPr>
        <w:spacing w:line="360" w:lineRule="auto"/>
        <w:rPr>
          <w:rFonts w:ascii="Times New Roman" w:hAnsi="Times New Roman" w:cs="Times New Roman"/>
          <w:b/>
          <w:bCs/>
          <w:sz w:val="24"/>
          <w:szCs w:val="24"/>
          <w:u w:val="thick"/>
        </w:rPr>
      </w:pPr>
      <w:r w:rsidRPr="00214CAA">
        <w:rPr>
          <w:rFonts w:ascii="Times New Roman" w:hAnsi="Times New Roman" w:cs="Times New Roman"/>
          <w:sz w:val="24"/>
          <w:szCs w:val="24"/>
        </w:rPr>
        <w:t xml:space="preserve"> </w:t>
      </w:r>
      <w:r w:rsidR="007F1B58" w:rsidRPr="00214CAA">
        <w:rPr>
          <w:rFonts w:ascii="Times New Roman" w:hAnsi="Times New Roman" w:cs="Times New Roman"/>
          <w:b/>
          <w:bCs/>
          <w:sz w:val="24"/>
          <w:szCs w:val="24"/>
          <w:u w:val="thick"/>
        </w:rPr>
        <w:t>Interpretation:</w:t>
      </w:r>
    </w:p>
    <w:p w:rsidR="007F1B58" w:rsidRPr="00214CAA" w:rsidRDefault="007F1B58" w:rsidP="00214CAA">
      <w:pPr>
        <w:spacing w:line="360" w:lineRule="auto"/>
        <w:rPr>
          <w:rFonts w:ascii="Times New Roman" w:hAnsi="Times New Roman" w:cs="Times New Roman"/>
          <w:b/>
          <w:bCs/>
          <w:sz w:val="24"/>
          <w:szCs w:val="24"/>
        </w:rPr>
      </w:pPr>
      <w:r w:rsidRPr="00214CAA">
        <w:rPr>
          <w:rFonts w:ascii="Times New Roman" w:hAnsi="Times New Roman" w:cs="Times New Roman"/>
          <w:b/>
          <w:color w:val="000000"/>
          <w:sz w:val="24"/>
          <w:szCs w:val="24"/>
        </w:rPr>
        <w:t>Inventory Turnover Ratio</w:t>
      </w:r>
      <w:r w:rsidRPr="00214CAA">
        <w:rPr>
          <w:rFonts w:ascii="Times New Roman" w:hAnsi="Times New Roman" w:cs="Times New Roman"/>
          <w:b/>
          <w:bCs/>
          <w:sz w:val="24"/>
          <w:szCs w:val="24"/>
        </w:rPr>
        <w:t>:</w:t>
      </w:r>
    </w:p>
    <w:p w:rsidR="007F1B58" w:rsidRPr="00214CAA" w:rsidRDefault="002A1948" w:rsidP="00214CAA">
      <w:pPr>
        <w:spacing w:line="360" w:lineRule="auto"/>
        <w:jc w:val="both"/>
        <w:rPr>
          <w:rFonts w:ascii="Times New Roman" w:hAnsi="Times New Roman" w:cs="Times New Roman"/>
          <w:color w:val="000000"/>
          <w:sz w:val="24"/>
          <w:szCs w:val="24"/>
        </w:rPr>
      </w:pPr>
      <w:r w:rsidRPr="00214CAA">
        <w:rPr>
          <w:rFonts w:ascii="Times New Roman" w:hAnsi="Times New Roman" w:cs="Times New Roman"/>
          <w:color w:val="000000"/>
          <w:sz w:val="24"/>
          <w:szCs w:val="24"/>
        </w:rPr>
        <w:t>In 2014</w:t>
      </w:r>
      <w:r w:rsidR="007F1B58" w:rsidRPr="00214CAA">
        <w:rPr>
          <w:rFonts w:ascii="Times New Roman" w:hAnsi="Times New Roman" w:cs="Times New Roman"/>
          <w:color w:val="000000"/>
          <w:sz w:val="24"/>
          <w:szCs w:val="24"/>
        </w:rPr>
        <w:t xml:space="preserve">, the company had sold &amp; restocked its inventory </w:t>
      </w:r>
      <w:r w:rsidRPr="00214CAA">
        <w:rPr>
          <w:rFonts w:ascii="Times New Roman" w:eastAsia="MS Mincho" w:hAnsi="Times New Roman" w:cs="Times New Roman"/>
          <w:color w:val="000000"/>
          <w:sz w:val="24"/>
          <w:szCs w:val="24"/>
        </w:rPr>
        <w:t>4.37 times</w:t>
      </w:r>
      <w:r w:rsidR="007F1B58" w:rsidRPr="00214CAA">
        <w:rPr>
          <w:rFonts w:ascii="Times New Roman" w:hAnsi="Times New Roman" w:cs="Times New Roman"/>
          <w:color w:val="000000"/>
          <w:sz w:val="24"/>
          <w:szCs w:val="24"/>
        </w:rPr>
        <w:t>. The Inventory turnover ratio has been fluctuated over the last 5 years. Comparing wit</w:t>
      </w:r>
      <w:r w:rsidRPr="00214CAA">
        <w:rPr>
          <w:rFonts w:ascii="Times New Roman" w:hAnsi="Times New Roman" w:cs="Times New Roman"/>
          <w:color w:val="000000"/>
          <w:sz w:val="24"/>
          <w:szCs w:val="24"/>
        </w:rPr>
        <w:t>h 2013</w:t>
      </w:r>
      <w:r w:rsidR="007F1B58" w:rsidRPr="00214CAA">
        <w:rPr>
          <w:rFonts w:ascii="Times New Roman" w:hAnsi="Times New Roman" w:cs="Times New Roman"/>
          <w:color w:val="000000"/>
          <w:sz w:val="24"/>
          <w:szCs w:val="24"/>
        </w:rPr>
        <w:t>, this year</w:t>
      </w:r>
      <w:r w:rsidRPr="00214CAA">
        <w:rPr>
          <w:rFonts w:ascii="Times New Roman" w:hAnsi="Times New Roman" w:cs="Times New Roman"/>
          <w:color w:val="000000"/>
          <w:sz w:val="24"/>
          <w:szCs w:val="24"/>
        </w:rPr>
        <w:t xml:space="preserve"> it has increased and also </w:t>
      </w:r>
      <w:r w:rsidR="00983C9D" w:rsidRPr="00214CAA">
        <w:rPr>
          <w:rFonts w:ascii="Times New Roman" w:hAnsi="Times New Roman" w:cs="Times New Roman"/>
          <w:color w:val="000000"/>
          <w:sz w:val="24"/>
          <w:szCs w:val="24"/>
        </w:rPr>
        <w:t xml:space="preserve">slightly </w:t>
      </w:r>
      <w:r w:rsidRPr="00214CAA">
        <w:rPr>
          <w:rFonts w:ascii="Times New Roman" w:hAnsi="Times New Roman" w:cs="Times New Roman"/>
          <w:color w:val="000000"/>
          <w:sz w:val="24"/>
          <w:szCs w:val="24"/>
        </w:rPr>
        <w:t xml:space="preserve">higher than </w:t>
      </w:r>
      <w:r w:rsidR="00983C9D" w:rsidRPr="00214CAA">
        <w:rPr>
          <w:rFonts w:ascii="Times New Roman" w:hAnsi="Times New Roman" w:cs="Times New Roman"/>
          <w:color w:val="000000"/>
          <w:sz w:val="24"/>
          <w:szCs w:val="24"/>
        </w:rPr>
        <w:t>Fu-Wang Food L</w:t>
      </w:r>
      <w:r w:rsidRPr="00214CAA">
        <w:rPr>
          <w:rFonts w:ascii="Times New Roman" w:hAnsi="Times New Roman" w:cs="Times New Roman"/>
          <w:color w:val="000000"/>
          <w:sz w:val="24"/>
          <w:szCs w:val="24"/>
        </w:rPr>
        <w:t>td Inventory turnover ratio</w:t>
      </w:r>
      <w:r w:rsidR="007F1B58" w:rsidRPr="00214CAA">
        <w:rPr>
          <w:rFonts w:ascii="Times New Roman" w:hAnsi="Times New Roman" w:cs="Times New Roman"/>
          <w:color w:val="000000"/>
          <w:sz w:val="24"/>
          <w:szCs w:val="24"/>
        </w:rPr>
        <w:t xml:space="preserve">. So after considering </w:t>
      </w:r>
      <w:r w:rsidR="00983C9D" w:rsidRPr="00214CAA">
        <w:rPr>
          <w:rFonts w:ascii="Times New Roman" w:hAnsi="Times New Roman" w:cs="Times New Roman"/>
          <w:color w:val="000000"/>
          <w:sz w:val="24"/>
          <w:szCs w:val="24"/>
        </w:rPr>
        <w:t>all the factors</w:t>
      </w:r>
      <w:r w:rsidR="00FB41DC" w:rsidRPr="00214CAA">
        <w:rPr>
          <w:rFonts w:ascii="Times New Roman" w:hAnsi="Times New Roman" w:cs="Times New Roman"/>
          <w:color w:val="000000"/>
          <w:sz w:val="24"/>
          <w:szCs w:val="24"/>
        </w:rPr>
        <w:t xml:space="preserve"> it can be said that</w:t>
      </w:r>
      <w:r w:rsidR="00983C9D" w:rsidRPr="00214CAA">
        <w:rPr>
          <w:rFonts w:ascii="Times New Roman" w:hAnsi="Times New Roman" w:cs="Times New Roman"/>
          <w:color w:val="000000"/>
          <w:sz w:val="24"/>
          <w:szCs w:val="24"/>
        </w:rPr>
        <w:t xml:space="preserve"> Apex Food</w:t>
      </w:r>
      <w:r w:rsidRPr="00214CAA">
        <w:rPr>
          <w:rFonts w:ascii="Times New Roman" w:hAnsi="Times New Roman" w:cs="Times New Roman"/>
          <w:color w:val="000000"/>
          <w:sz w:val="24"/>
          <w:szCs w:val="24"/>
        </w:rPr>
        <w:t xml:space="preserve"> ltd performance was </w:t>
      </w:r>
      <w:r w:rsidR="007F1B58" w:rsidRPr="00214CAA">
        <w:rPr>
          <w:rFonts w:ascii="Times New Roman" w:hAnsi="Times New Roman" w:cs="Times New Roman"/>
          <w:color w:val="000000"/>
          <w:sz w:val="24"/>
          <w:szCs w:val="24"/>
        </w:rPr>
        <w:t xml:space="preserve">satisfactory. </w:t>
      </w:r>
    </w:p>
    <w:p w:rsidR="00432D14" w:rsidRPr="00214CAA" w:rsidRDefault="00432D14" w:rsidP="00214CAA">
      <w:pPr>
        <w:spacing w:line="360" w:lineRule="auto"/>
        <w:jc w:val="both"/>
        <w:rPr>
          <w:rFonts w:ascii="Times New Roman" w:hAnsi="Times New Roman" w:cs="Times New Roman"/>
          <w:b/>
          <w:color w:val="000000"/>
          <w:sz w:val="24"/>
          <w:szCs w:val="24"/>
        </w:rPr>
      </w:pPr>
    </w:p>
    <w:p w:rsidR="00432D14" w:rsidRPr="00214CAA" w:rsidRDefault="00432D14" w:rsidP="00214CAA">
      <w:pPr>
        <w:spacing w:line="360" w:lineRule="auto"/>
        <w:jc w:val="both"/>
        <w:rPr>
          <w:rFonts w:ascii="Times New Roman" w:hAnsi="Times New Roman" w:cs="Times New Roman"/>
          <w:b/>
          <w:color w:val="000000"/>
          <w:sz w:val="24"/>
          <w:szCs w:val="24"/>
        </w:rPr>
      </w:pPr>
    </w:p>
    <w:p w:rsidR="007F1B58" w:rsidRPr="00214CAA" w:rsidRDefault="007F1B58" w:rsidP="00214CAA">
      <w:pPr>
        <w:spacing w:line="360" w:lineRule="auto"/>
        <w:jc w:val="both"/>
        <w:rPr>
          <w:rFonts w:ascii="Times New Roman" w:hAnsi="Times New Roman" w:cs="Times New Roman"/>
          <w:b/>
          <w:color w:val="000000"/>
          <w:sz w:val="24"/>
          <w:szCs w:val="24"/>
        </w:rPr>
      </w:pPr>
      <w:r w:rsidRPr="00214CAA">
        <w:rPr>
          <w:rFonts w:ascii="Times New Roman" w:hAnsi="Times New Roman" w:cs="Times New Roman"/>
          <w:b/>
          <w:color w:val="000000"/>
          <w:sz w:val="24"/>
          <w:szCs w:val="24"/>
        </w:rPr>
        <w:lastRenderedPageBreak/>
        <w:t>Total Asset Turnover Ratio:</w:t>
      </w:r>
    </w:p>
    <w:p w:rsidR="00445DED" w:rsidRPr="00214CAA" w:rsidRDefault="007F1B58" w:rsidP="00214CAA">
      <w:pPr>
        <w:spacing w:line="360" w:lineRule="auto"/>
        <w:jc w:val="both"/>
        <w:rPr>
          <w:rFonts w:ascii="Times New Roman" w:hAnsi="Times New Roman" w:cs="Times New Roman"/>
          <w:color w:val="000000"/>
          <w:sz w:val="24"/>
          <w:szCs w:val="24"/>
        </w:rPr>
      </w:pPr>
      <w:r w:rsidRPr="00214CAA">
        <w:rPr>
          <w:rFonts w:ascii="Times New Roman" w:hAnsi="Times New Roman" w:cs="Times New Roman"/>
          <w:color w:val="000000"/>
          <w:sz w:val="24"/>
          <w:szCs w:val="24"/>
        </w:rPr>
        <w:t>In</w:t>
      </w:r>
      <w:r w:rsidR="00AD0FDE" w:rsidRPr="00214CAA">
        <w:rPr>
          <w:rFonts w:ascii="Times New Roman" w:hAnsi="Times New Roman" w:cs="Times New Roman"/>
          <w:color w:val="000000"/>
          <w:sz w:val="24"/>
          <w:szCs w:val="24"/>
        </w:rPr>
        <w:t xml:space="preserve"> 2014</w:t>
      </w:r>
      <w:r w:rsidRPr="00214CAA">
        <w:rPr>
          <w:rFonts w:ascii="Times New Roman" w:hAnsi="Times New Roman" w:cs="Times New Roman"/>
          <w:color w:val="000000"/>
          <w:sz w:val="24"/>
          <w:szCs w:val="24"/>
        </w:rPr>
        <w:t xml:space="preserve"> every $1 dollar worth of total asset generated </w:t>
      </w:r>
      <w:r w:rsidR="00AD0FDE" w:rsidRPr="00214CAA">
        <w:rPr>
          <w:rFonts w:ascii="Times New Roman" w:eastAsia="MS Mincho" w:hAnsi="Times New Roman" w:cs="Times New Roman"/>
          <w:color w:val="000000"/>
          <w:sz w:val="24"/>
          <w:szCs w:val="24"/>
        </w:rPr>
        <w:t>2.27 times</w:t>
      </w:r>
      <w:r w:rsidR="00AD0FDE" w:rsidRPr="00214CAA">
        <w:rPr>
          <w:rFonts w:ascii="Times New Roman" w:hAnsi="Times New Roman" w:cs="Times New Roman"/>
          <w:color w:val="000000"/>
          <w:sz w:val="24"/>
          <w:szCs w:val="24"/>
        </w:rPr>
        <w:t xml:space="preserve"> </w:t>
      </w:r>
      <w:r w:rsidRPr="00214CAA">
        <w:rPr>
          <w:rFonts w:ascii="Times New Roman" w:hAnsi="Times New Roman" w:cs="Times New Roman"/>
          <w:color w:val="000000"/>
          <w:sz w:val="24"/>
          <w:szCs w:val="24"/>
        </w:rPr>
        <w:t>worth of sales. Total asset turnover ratio has been fluctuating over the last 5 years.</w:t>
      </w:r>
      <w:r w:rsidR="00AD0FDE" w:rsidRPr="00214CAA">
        <w:rPr>
          <w:rFonts w:ascii="Times New Roman" w:hAnsi="Times New Roman" w:cs="Times New Roman"/>
          <w:color w:val="000000"/>
          <w:sz w:val="24"/>
          <w:szCs w:val="24"/>
        </w:rPr>
        <w:t xml:space="preserve"> In 2014</w:t>
      </w:r>
      <w:r w:rsidRPr="00214CAA">
        <w:rPr>
          <w:rFonts w:ascii="Times New Roman" w:hAnsi="Times New Roman" w:cs="Times New Roman"/>
          <w:color w:val="000000"/>
          <w:sz w:val="24"/>
          <w:szCs w:val="24"/>
        </w:rPr>
        <w:t xml:space="preserve"> the tot</w:t>
      </w:r>
      <w:r w:rsidR="00AD0FDE" w:rsidRPr="00214CAA">
        <w:rPr>
          <w:rFonts w:ascii="Times New Roman" w:hAnsi="Times New Roman" w:cs="Times New Roman"/>
          <w:color w:val="000000"/>
          <w:sz w:val="24"/>
          <w:szCs w:val="24"/>
        </w:rPr>
        <w:t>al asset turnover ratio was much higher</w:t>
      </w:r>
      <w:r w:rsidRPr="00214CAA">
        <w:rPr>
          <w:rFonts w:ascii="Times New Roman" w:hAnsi="Times New Roman" w:cs="Times New Roman"/>
          <w:color w:val="000000"/>
          <w:sz w:val="24"/>
          <w:szCs w:val="24"/>
        </w:rPr>
        <w:t xml:space="preserve"> than the previous year.</w:t>
      </w:r>
    </w:p>
    <w:p w:rsidR="007F1B58" w:rsidRPr="00214CAA" w:rsidRDefault="00445DED" w:rsidP="00214CAA">
      <w:pPr>
        <w:spacing w:line="360" w:lineRule="auto"/>
        <w:jc w:val="both"/>
        <w:rPr>
          <w:rFonts w:ascii="Times New Roman" w:hAnsi="Times New Roman" w:cs="Times New Roman"/>
          <w:color w:val="000000"/>
          <w:sz w:val="24"/>
          <w:szCs w:val="24"/>
        </w:rPr>
      </w:pPr>
      <w:r w:rsidRPr="00214CAA">
        <w:rPr>
          <w:rFonts w:ascii="Times New Roman" w:hAnsi="Times New Roman" w:cs="Times New Roman"/>
          <w:color w:val="000000"/>
          <w:sz w:val="24"/>
          <w:szCs w:val="24"/>
        </w:rPr>
        <w:t>The total asset turnover ratio of Apex Food was</w:t>
      </w:r>
      <w:r w:rsidR="00AD0FDE" w:rsidRPr="00214CAA">
        <w:rPr>
          <w:rFonts w:ascii="Times New Roman" w:hAnsi="Times New Roman" w:cs="Times New Roman"/>
          <w:color w:val="000000"/>
          <w:sz w:val="24"/>
          <w:szCs w:val="24"/>
        </w:rPr>
        <w:t xml:space="preserve"> much</w:t>
      </w:r>
      <w:r w:rsidR="007F1B58" w:rsidRPr="00214CAA">
        <w:rPr>
          <w:rFonts w:ascii="Times New Roman" w:hAnsi="Times New Roman" w:cs="Times New Roman"/>
          <w:color w:val="000000"/>
          <w:sz w:val="24"/>
          <w:szCs w:val="24"/>
        </w:rPr>
        <w:t xml:space="preserve"> better than th</w:t>
      </w:r>
      <w:r w:rsidRPr="00214CAA">
        <w:rPr>
          <w:rFonts w:ascii="Times New Roman" w:hAnsi="Times New Roman" w:cs="Times New Roman"/>
          <w:color w:val="000000"/>
          <w:sz w:val="24"/>
          <w:szCs w:val="24"/>
        </w:rPr>
        <w:t>eir competitors Fu-Wang Food Ltd. So Apex Food’s</w:t>
      </w:r>
      <w:r w:rsidR="007F1B58" w:rsidRPr="00214CAA">
        <w:rPr>
          <w:rFonts w:ascii="Times New Roman" w:hAnsi="Times New Roman" w:cs="Times New Roman"/>
          <w:color w:val="000000"/>
          <w:sz w:val="24"/>
          <w:szCs w:val="24"/>
        </w:rPr>
        <w:t xml:space="preserve"> performance can be considered satisfactory. </w:t>
      </w:r>
    </w:p>
    <w:p w:rsidR="007F1B58" w:rsidRPr="00214CAA" w:rsidRDefault="007F1B58" w:rsidP="00214CAA">
      <w:pPr>
        <w:spacing w:line="360" w:lineRule="auto"/>
        <w:rPr>
          <w:rFonts w:ascii="Times New Roman" w:hAnsi="Times New Roman" w:cs="Times New Roman"/>
          <w:b/>
          <w:color w:val="000000"/>
          <w:sz w:val="24"/>
          <w:szCs w:val="24"/>
        </w:rPr>
      </w:pPr>
      <w:r w:rsidRPr="00214CAA">
        <w:rPr>
          <w:rFonts w:ascii="Times New Roman" w:hAnsi="Times New Roman" w:cs="Times New Roman"/>
          <w:b/>
          <w:color w:val="000000"/>
          <w:sz w:val="24"/>
          <w:szCs w:val="24"/>
        </w:rPr>
        <w:t>Average Collection Period:</w:t>
      </w:r>
    </w:p>
    <w:p w:rsidR="0085304A" w:rsidRPr="00214CAA" w:rsidRDefault="00AD0FDE" w:rsidP="00214CAA">
      <w:pPr>
        <w:spacing w:line="360" w:lineRule="auto"/>
        <w:jc w:val="both"/>
        <w:rPr>
          <w:rFonts w:ascii="Times New Roman" w:hAnsi="Times New Roman" w:cs="Times New Roman"/>
          <w:color w:val="000000"/>
          <w:sz w:val="24"/>
          <w:szCs w:val="24"/>
        </w:rPr>
      </w:pPr>
      <w:r w:rsidRPr="00214CAA">
        <w:rPr>
          <w:rFonts w:ascii="Times New Roman" w:hAnsi="Times New Roman" w:cs="Times New Roman"/>
          <w:color w:val="000000"/>
          <w:sz w:val="24"/>
          <w:szCs w:val="24"/>
        </w:rPr>
        <w:t>In 2014</w:t>
      </w:r>
      <w:r w:rsidR="00445DED" w:rsidRPr="00214CAA">
        <w:rPr>
          <w:rFonts w:ascii="Times New Roman" w:hAnsi="Times New Roman" w:cs="Times New Roman"/>
          <w:color w:val="000000"/>
          <w:sz w:val="24"/>
          <w:szCs w:val="24"/>
        </w:rPr>
        <w:t xml:space="preserve"> it took Apex Food</w:t>
      </w:r>
      <w:r w:rsidR="007F1B58" w:rsidRPr="00214CAA">
        <w:rPr>
          <w:rFonts w:ascii="Times New Roman" w:hAnsi="Times New Roman" w:cs="Times New Roman"/>
          <w:color w:val="000000"/>
          <w:sz w:val="24"/>
          <w:szCs w:val="24"/>
        </w:rPr>
        <w:t xml:space="preserve"> ltd on an average </w:t>
      </w:r>
      <w:r w:rsidR="003413D4" w:rsidRPr="00214CAA">
        <w:rPr>
          <w:rFonts w:ascii="Times New Roman" w:eastAsia="MS Mincho" w:hAnsi="Times New Roman" w:cs="Times New Roman"/>
          <w:color w:val="000000"/>
          <w:sz w:val="24"/>
          <w:szCs w:val="24"/>
        </w:rPr>
        <w:t>2.84 days</w:t>
      </w:r>
      <w:r w:rsidR="003413D4" w:rsidRPr="00214CAA">
        <w:rPr>
          <w:rFonts w:ascii="Times New Roman" w:hAnsi="Times New Roman" w:cs="Times New Roman"/>
          <w:color w:val="000000"/>
          <w:sz w:val="24"/>
          <w:szCs w:val="24"/>
        </w:rPr>
        <w:t xml:space="preserve"> </w:t>
      </w:r>
      <w:r w:rsidR="007F1B58" w:rsidRPr="00214CAA">
        <w:rPr>
          <w:rFonts w:ascii="Times New Roman" w:hAnsi="Times New Roman" w:cs="Times New Roman"/>
          <w:color w:val="000000"/>
          <w:sz w:val="24"/>
          <w:szCs w:val="24"/>
        </w:rPr>
        <w:t>to collect the accounts receivable from the customers. It has fluctua</w:t>
      </w:r>
      <w:r w:rsidR="00F6084D" w:rsidRPr="00214CAA">
        <w:rPr>
          <w:rFonts w:ascii="Times New Roman" w:hAnsi="Times New Roman" w:cs="Times New Roman"/>
          <w:color w:val="000000"/>
          <w:sz w:val="24"/>
          <w:szCs w:val="24"/>
        </w:rPr>
        <w:t>ted in the last 5 years. In 2014</w:t>
      </w:r>
      <w:r w:rsidR="007F1B58" w:rsidRPr="00214CAA">
        <w:rPr>
          <w:rFonts w:ascii="Times New Roman" w:hAnsi="Times New Roman" w:cs="Times New Roman"/>
          <w:color w:val="000000"/>
          <w:sz w:val="24"/>
          <w:szCs w:val="24"/>
        </w:rPr>
        <w:t xml:space="preserve"> the company’s average collection period was lower than </w:t>
      </w:r>
      <w:r w:rsidR="00F6084D" w:rsidRPr="00214CAA">
        <w:rPr>
          <w:rFonts w:ascii="Times New Roman" w:hAnsi="Times New Roman" w:cs="Times New Roman"/>
          <w:color w:val="000000"/>
          <w:sz w:val="24"/>
          <w:szCs w:val="24"/>
        </w:rPr>
        <w:t>2013 which is really good for the company</w:t>
      </w:r>
      <w:r w:rsidR="00445DED" w:rsidRPr="00214CAA">
        <w:rPr>
          <w:rFonts w:ascii="Times New Roman" w:hAnsi="Times New Roman" w:cs="Times New Roman"/>
          <w:color w:val="000000"/>
          <w:sz w:val="24"/>
          <w:szCs w:val="24"/>
        </w:rPr>
        <w:t xml:space="preserve">. Fu-Wang Food </w:t>
      </w:r>
      <w:r w:rsidR="007F1B58" w:rsidRPr="00214CAA">
        <w:rPr>
          <w:rFonts w:ascii="Times New Roman" w:hAnsi="Times New Roman" w:cs="Times New Roman"/>
          <w:color w:val="000000"/>
          <w:sz w:val="24"/>
          <w:szCs w:val="24"/>
        </w:rPr>
        <w:t xml:space="preserve">ltd had </w:t>
      </w:r>
      <w:r w:rsidR="00F6084D" w:rsidRPr="00214CAA">
        <w:rPr>
          <w:rFonts w:ascii="Times New Roman" w:hAnsi="Times New Roman" w:cs="Times New Roman"/>
          <w:color w:val="000000"/>
          <w:sz w:val="24"/>
          <w:szCs w:val="24"/>
        </w:rPr>
        <w:t>even lower</w:t>
      </w:r>
      <w:r w:rsidR="007F1B58" w:rsidRPr="00214CAA">
        <w:rPr>
          <w:rFonts w:ascii="Times New Roman" w:hAnsi="Times New Roman" w:cs="Times New Roman"/>
          <w:color w:val="000000"/>
          <w:sz w:val="24"/>
          <w:szCs w:val="24"/>
        </w:rPr>
        <w:t xml:space="preserve"> average collection</w:t>
      </w:r>
      <w:r w:rsidR="00F6084D" w:rsidRPr="00214CAA">
        <w:rPr>
          <w:rFonts w:ascii="Times New Roman" w:hAnsi="Times New Roman" w:cs="Times New Roman"/>
          <w:color w:val="000000"/>
          <w:sz w:val="24"/>
          <w:szCs w:val="24"/>
        </w:rPr>
        <w:t xml:space="preserve"> which is </w:t>
      </w:r>
      <w:r w:rsidR="00F6084D" w:rsidRPr="00214CAA">
        <w:rPr>
          <w:rFonts w:ascii="Times New Roman" w:eastAsia="MS Mincho" w:hAnsi="Times New Roman" w:cs="Times New Roman"/>
          <w:color w:val="000000"/>
          <w:sz w:val="24"/>
          <w:szCs w:val="24"/>
        </w:rPr>
        <w:t xml:space="preserve">76.33 days. </w:t>
      </w:r>
      <w:r w:rsidR="007F1B58" w:rsidRPr="00214CAA">
        <w:rPr>
          <w:rFonts w:ascii="Times New Roman" w:hAnsi="Times New Roman" w:cs="Times New Roman"/>
          <w:color w:val="000000"/>
          <w:sz w:val="24"/>
          <w:szCs w:val="24"/>
        </w:rPr>
        <w:t>Although</w:t>
      </w:r>
      <w:r w:rsidR="00F6084D" w:rsidRPr="00214CAA">
        <w:rPr>
          <w:rFonts w:ascii="Times New Roman" w:hAnsi="Times New Roman" w:cs="Times New Roman"/>
          <w:color w:val="000000"/>
          <w:sz w:val="24"/>
          <w:szCs w:val="24"/>
        </w:rPr>
        <w:t xml:space="preserve"> </w:t>
      </w:r>
      <w:r w:rsidR="00B865FC" w:rsidRPr="00214CAA">
        <w:rPr>
          <w:rFonts w:ascii="Times New Roman" w:hAnsi="Times New Roman" w:cs="Times New Roman"/>
          <w:color w:val="000000"/>
          <w:sz w:val="24"/>
          <w:szCs w:val="24"/>
        </w:rPr>
        <w:t>apex limited is maximum time collect their payment in advance</w:t>
      </w:r>
      <w:r w:rsidR="00445DED" w:rsidRPr="00214CAA">
        <w:rPr>
          <w:rFonts w:ascii="Times New Roman" w:hAnsi="Times New Roman" w:cs="Times New Roman"/>
          <w:color w:val="000000"/>
          <w:sz w:val="24"/>
          <w:szCs w:val="24"/>
        </w:rPr>
        <w:t xml:space="preserve"> because they export their product outside the country</w:t>
      </w:r>
      <w:r w:rsidR="00B865FC" w:rsidRPr="00214CAA">
        <w:rPr>
          <w:rFonts w:ascii="Times New Roman" w:hAnsi="Times New Roman" w:cs="Times New Roman"/>
          <w:color w:val="000000"/>
          <w:sz w:val="24"/>
          <w:szCs w:val="24"/>
        </w:rPr>
        <w:t>.</w:t>
      </w:r>
      <w:r w:rsidR="007F1B58" w:rsidRPr="00214CAA">
        <w:rPr>
          <w:rFonts w:ascii="Times New Roman" w:hAnsi="Times New Roman" w:cs="Times New Roman"/>
          <w:color w:val="000000"/>
          <w:sz w:val="24"/>
          <w:szCs w:val="24"/>
        </w:rPr>
        <w:t xml:space="preserve"> </w:t>
      </w:r>
      <w:r w:rsidR="00445DED" w:rsidRPr="00214CAA">
        <w:rPr>
          <w:rFonts w:ascii="Times New Roman" w:hAnsi="Times New Roman" w:cs="Times New Roman"/>
          <w:color w:val="000000"/>
          <w:sz w:val="24"/>
          <w:szCs w:val="24"/>
        </w:rPr>
        <w:t>So their</w:t>
      </w:r>
      <w:r w:rsidR="00B865FC" w:rsidRPr="00214CAA">
        <w:rPr>
          <w:rFonts w:ascii="Times New Roman" w:hAnsi="Times New Roman" w:cs="Times New Roman"/>
          <w:color w:val="000000"/>
          <w:sz w:val="24"/>
          <w:szCs w:val="24"/>
        </w:rPr>
        <w:t xml:space="preserve"> performance is really good with</w:t>
      </w:r>
      <w:r w:rsidR="007F1B58" w:rsidRPr="00214CAA">
        <w:rPr>
          <w:rFonts w:ascii="Times New Roman" w:hAnsi="Times New Roman" w:cs="Times New Roman"/>
          <w:color w:val="000000"/>
          <w:sz w:val="24"/>
          <w:szCs w:val="24"/>
        </w:rPr>
        <w:t xml:space="preserve"> satisfactory </w:t>
      </w:r>
      <w:r w:rsidR="00B865FC" w:rsidRPr="00214CAA">
        <w:rPr>
          <w:rFonts w:ascii="Times New Roman" w:hAnsi="Times New Roman" w:cs="Times New Roman"/>
          <w:color w:val="000000"/>
          <w:sz w:val="24"/>
          <w:szCs w:val="24"/>
        </w:rPr>
        <w:t>level</w:t>
      </w:r>
      <w:r w:rsidR="007F1B58" w:rsidRPr="00214CAA">
        <w:rPr>
          <w:rFonts w:ascii="Times New Roman" w:hAnsi="Times New Roman" w:cs="Times New Roman"/>
          <w:color w:val="000000"/>
          <w:sz w:val="24"/>
          <w:szCs w:val="24"/>
        </w:rPr>
        <w:t xml:space="preserve">.  </w:t>
      </w:r>
    </w:p>
    <w:p w:rsidR="00445DED" w:rsidRPr="00214CAA" w:rsidRDefault="00445DED" w:rsidP="00214CAA">
      <w:pPr>
        <w:spacing w:line="360" w:lineRule="auto"/>
        <w:rPr>
          <w:rFonts w:ascii="Times New Roman" w:hAnsi="Times New Roman" w:cs="Times New Roman"/>
          <w:b/>
          <w:color w:val="000000"/>
          <w:sz w:val="24"/>
          <w:szCs w:val="24"/>
        </w:rPr>
      </w:pPr>
      <w:r w:rsidRPr="00214CAA">
        <w:rPr>
          <w:rFonts w:ascii="Times New Roman" w:hAnsi="Times New Roman" w:cs="Times New Roman"/>
          <w:b/>
          <w:color w:val="000000"/>
          <w:sz w:val="24"/>
          <w:szCs w:val="24"/>
        </w:rPr>
        <w:t>Average Payment Period</w:t>
      </w:r>
    </w:p>
    <w:p w:rsidR="00445DED" w:rsidRPr="00214CAA" w:rsidRDefault="00D37599" w:rsidP="00214CAA">
      <w:pPr>
        <w:spacing w:line="360" w:lineRule="auto"/>
        <w:jc w:val="both"/>
        <w:rPr>
          <w:rFonts w:ascii="Times New Roman" w:hAnsi="Times New Roman" w:cs="Times New Roman"/>
          <w:color w:val="000000"/>
          <w:sz w:val="24"/>
          <w:szCs w:val="24"/>
        </w:rPr>
      </w:pPr>
      <w:r w:rsidRPr="00214CAA">
        <w:rPr>
          <w:rFonts w:ascii="Times New Roman" w:hAnsi="Times New Roman" w:cs="Times New Roman"/>
          <w:color w:val="000000"/>
          <w:sz w:val="24"/>
          <w:szCs w:val="24"/>
        </w:rPr>
        <w:t>In 2014</w:t>
      </w:r>
      <w:r w:rsidR="00445DED" w:rsidRPr="00214CAA">
        <w:rPr>
          <w:rFonts w:ascii="Times New Roman" w:hAnsi="Times New Roman" w:cs="Times New Roman"/>
          <w:color w:val="000000"/>
          <w:sz w:val="24"/>
          <w:szCs w:val="24"/>
        </w:rPr>
        <w:t xml:space="preserve"> it took Apex L</w:t>
      </w:r>
      <w:r w:rsidRPr="00214CAA">
        <w:rPr>
          <w:rFonts w:ascii="Times New Roman" w:hAnsi="Times New Roman" w:cs="Times New Roman"/>
          <w:color w:val="000000"/>
          <w:sz w:val="24"/>
          <w:szCs w:val="24"/>
        </w:rPr>
        <w:t>td 6.61</w:t>
      </w:r>
      <w:r w:rsidR="00445DED" w:rsidRPr="00214CAA">
        <w:rPr>
          <w:rFonts w:ascii="Times New Roman" w:hAnsi="Times New Roman" w:cs="Times New Roman"/>
          <w:color w:val="000000"/>
          <w:sz w:val="24"/>
          <w:szCs w:val="24"/>
        </w:rPr>
        <w:t xml:space="preserve"> days to pay back the accounts payable. It</w:t>
      </w:r>
      <w:r w:rsidRPr="00214CAA">
        <w:rPr>
          <w:rFonts w:ascii="Times New Roman" w:hAnsi="Times New Roman" w:cs="Times New Roman"/>
          <w:color w:val="000000"/>
          <w:sz w:val="24"/>
          <w:szCs w:val="24"/>
        </w:rPr>
        <w:t xml:space="preserve"> slightly decreased from previous year (2013). However, it gradually increased from the year 2010 to 2013 from 0.79 days to 6.72 days</w:t>
      </w:r>
      <w:r w:rsidR="00445DED" w:rsidRPr="00214CAA">
        <w:rPr>
          <w:rFonts w:ascii="Times New Roman" w:hAnsi="Times New Roman" w:cs="Times New Roman"/>
          <w:color w:val="000000"/>
          <w:sz w:val="24"/>
          <w:szCs w:val="24"/>
        </w:rPr>
        <w:t xml:space="preserve">. </w:t>
      </w:r>
      <w:r w:rsidR="00093E4D" w:rsidRPr="00214CAA">
        <w:rPr>
          <w:rFonts w:ascii="Times New Roman" w:hAnsi="Times New Roman" w:cs="Times New Roman"/>
          <w:color w:val="000000"/>
          <w:sz w:val="24"/>
          <w:szCs w:val="24"/>
        </w:rPr>
        <w:t>It is a good sign because it means Apex Ltd. has ability to pay their payables.</w:t>
      </w:r>
    </w:p>
    <w:p w:rsidR="00093E4D" w:rsidRPr="00214CAA" w:rsidRDefault="00093E4D" w:rsidP="00214CAA">
      <w:pPr>
        <w:spacing w:line="360" w:lineRule="auto"/>
        <w:jc w:val="both"/>
        <w:rPr>
          <w:rFonts w:ascii="Times New Roman" w:hAnsi="Times New Roman" w:cs="Times New Roman"/>
          <w:color w:val="000000"/>
          <w:sz w:val="24"/>
          <w:szCs w:val="24"/>
        </w:rPr>
      </w:pPr>
      <w:r w:rsidRPr="00214CAA">
        <w:rPr>
          <w:rFonts w:ascii="Times New Roman" w:hAnsi="Times New Roman" w:cs="Times New Roman"/>
          <w:color w:val="000000"/>
          <w:sz w:val="24"/>
          <w:szCs w:val="24"/>
        </w:rPr>
        <w:t xml:space="preserve">In 2014 the Fu-Wang Foods Ltd. average payment period was 24.19 days which is very higher than Apex Ltd. Yes, it is good that Apex Ltd. </w:t>
      </w:r>
      <w:r w:rsidR="00432D14" w:rsidRPr="00214CAA">
        <w:rPr>
          <w:rFonts w:ascii="Times New Roman" w:hAnsi="Times New Roman" w:cs="Times New Roman"/>
          <w:color w:val="000000"/>
          <w:sz w:val="24"/>
          <w:szCs w:val="24"/>
        </w:rPr>
        <w:t>have the capacity to pay their creditors but another thing is Fu-Wang can make this duration without any violation their creditors.</w:t>
      </w:r>
    </w:p>
    <w:p w:rsidR="00093E4D" w:rsidRPr="007F1B58" w:rsidRDefault="00093E4D" w:rsidP="00445DED">
      <w:pPr>
        <w:spacing w:line="360" w:lineRule="auto"/>
        <w:jc w:val="both"/>
        <w:rPr>
          <w:rFonts w:cstheme="minorHAnsi"/>
          <w:color w:val="000000"/>
          <w:sz w:val="24"/>
          <w:szCs w:val="24"/>
        </w:rPr>
      </w:pPr>
    </w:p>
    <w:p w:rsidR="00445DED" w:rsidRPr="007F1B58" w:rsidRDefault="00445DED" w:rsidP="00445DED">
      <w:pPr>
        <w:spacing w:line="360" w:lineRule="auto"/>
        <w:rPr>
          <w:rFonts w:cstheme="minorHAnsi"/>
          <w:color w:val="000000"/>
          <w:sz w:val="24"/>
          <w:szCs w:val="24"/>
        </w:rPr>
      </w:pPr>
    </w:p>
    <w:p w:rsidR="0085304A" w:rsidRDefault="0085304A">
      <w:pPr>
        <w:spacing w:after="200" w:line="276" w:lineRule="auto"/>
        <w:rPr>
          <w:rFonts w:cstheme="minorHAnsi"/>
          <w:color w:val="000000"/>
          <w:sz w:val="24"/>
          <w:szCs w:val="24"/>
        </w:rPr>
      </w:pPr>
      <w:r>
        <w:rPr>
          <w:rFonts w:cstheme="minorHAnsi"/>
          <w:color w:val="000000"/>
          <w:sz w:val="24"/>
          <w:szCs w:val="24"/>
        </w:rPr>
        <w:br w:type="page"/>
      </w:r>
    </w:p>
    <w:p w:rsidR="00432D14" w:rsidRPr="00472CD5" w:rsidRDefault="00432D14" w:rsidP="00432D14">
      <w:pPr>
        <w:pStyle w:val="ListParagraph"/>
        <w:numPr>
          <w:ilvl w:val="0"/>
          <w:numId w:val="2"/>
        </w:numPr>
        <w:tabs>
          <w:tab w:val="left" w:pos="4965"/>
        </w:tabs>
        <w:ind w:left="720"/>
        <w:rPr>
          <w:rFonts w:ascii="Times New Roman" w:hAnsi="Times New Roman" w:cs="Times New Roman"/>
          <w:b/>
          <w:bCs/>
          <w:sz w:val="28"/>
          <w:szCs w:val="28"/>
          <w:u w:val="single"/>
        </w:rPr>
      </w:pPr>
      <w:r w:rsidRPr="00472CD5">
        <w:rPr>
          <w:rFonts w:ascii="Times New Roman" w:hAnsi="Times New Roman" w:cs="Times New Roman"/>
          <w:b/>
          <w:bCs/>
          <w:sz w:val="28"/>
          <w:szCs w:val="28"/>
          <w:u w:val="single"/>
        </w:rPr>
        <w:lastRenderedPageBreak/>
        <w:t>Debt Management Ratio:</w:t>
      </w:r>
    </w:p>
    <w:p w:rsidR="00432D14" w:rsidRDefault="00432D14">
      <w:pPr>
        <w:spacing w:after="200" w:line="276" w:lineRule="auto"/>
        <w:rPr>
          <w:rFonts w:cstheme="minorHAnsi"/>
          <w:color w:val="000000"/>
          <w:sz w:val="24"/>
          <w:szCs w:val="24"/>
        </w:rPr>
      </w:pPr>
    </w:p>
    <w:tbl>
      <w:tblPr>
        <w:tblStyle w:val="LightGrid-Accent31"/>
        <w:tblpPr w:leftFromText="180" w:rightFromText="180" w:vertAnchor="page" w:horzAnchor="margin" w:tblpY="2821"/>
        <w:tblW w:w="5273" w:type="pct"/>
        <w:tblLayout w:type="fixed"/>
        <w:tblLook w:val="04A0"/>
      </w:tblPr>
      <w:tblGrid>
        <w:gridCol w:w="1320"/>
        <w:gridCol w:w="2212"/>
        <w:gridCol w:w="1077"/>
        <w:gridCol w:w="1081"/>
        <w:gridCol w:w="1169"/>
        <w:gridCol w:w="1169"/>
        <w:gridCol w:w="990"/>
        <w:gridCol w:w="1081"/>
      </w:tblGrid>
      <w:tr w:rsidR="00432D14" w:rsidRPr="00D53FFA" w:rsidTr="00432D14">
        <w:trPr>
          <w:cnfStyle w:val="100000000000"/>
          <w:trHeight w:val="724"/>
        </w:trPr>
        <w:tc>
          <w:tcPr>
            <w:cnfStyle w:val="001000000000"/>
            <w:tcW w:w="654" w:type="pct"/>
            <w:vAlign w:val="center"/>
            <w:hideMark/>
          </w:tcPr>
          <w:p w:rsidR="00432D14" w:rsidRPr="00D53FFA" w:rsidRDefault="00432D14" w:rsidP="00432D14">
            <w:pPr>
              <w:jc w:val="center"/>
              <w:rPr>
                <w:rFonts w:ascii="Times New Roman" w:hAnsi="Times New Roman"/>
                <w:color w:val="000000"/>
                <w:sz w:val="24"/>
                <w:szCs w:val="24"/>
              </w:rPr>
            </w:pPr>
            <w:r w:rsidRPr="00D53FFA">
              <w:rPr>
                <w:rFonts w:ascii="Times New Roman" w:hAnsi="Times New Roman"/>
                <w:color w:val="000000"/>
                <w:sz w:val="24"/>
                <w:szCs w:val="24"/>
              </w:rPr>
              <w:t>Ratios</w:t>
            </w:r>
          </w:p>
        </w:tc>
        <w:tc>
          <w:tcPr>
            <w:tcW w:w="1095" w:type="pct"/>
            <w:vAlign w:val="center"/>
            <w:hideMark/>
          </w:tcPr>
          <w:p w:rsidR="00432D14" w:rsidRPr="00D53FFA" w:rsidRDefault="00432D14" w:rsidP="00432D14">
            <w:pPr>
              <w:jc w:val="center"/>
              <w:cnfStyle w:val="100000000000"/>
              <w:rPr>
                <w:rFonts w:ascii="Times New Roman" w:hAnsi="Times New Roman"/>
                <w:color w:val="000000"/>
                <w:sz w:val="24"/>
                <w:szCs w:val="24"/>
              </w:rPr>
            </w:pPr>
            <w:r w:rsidRPr="00D53FFA">
              <w:rPr>
                <w:rFonts w:ascii="Times New Roman" w:hAnsi="Times New Roman"/>
                <w:color w:val="000000"/>
                <w:sz w:val="24"/>
                <w:szCs w:val="24"/>
              </w:rPr>
              <w:t>Formula</w:t>
            </w:r>
          </w:p>
        </w:tc>
        <w:tc>
          <w:tcPr>
            <w:tcW w:w="533" w:type="pct"/>
            <w:vAlign w:val="center"/>
            <w:hideMark/>
          </w:tcPr>
          <w:p w:rsidR="00432D14" w:rsidRPr="00D53FFA" w:rsidRDefault="00432D14" w:rsidP="00432D14">
            <w:pPr>
              <w:jc w:val="center"/>
              <w:cnfStyle w:val="100000000000"/>
              <w:rPr>
                <w:rFonts w:ascii="Times New Roman" w:hAnsi="Times New Roman"/>
                <w:color w:val="000000"/>
                <w:sz w:val="24"/>
                <w:szCs w:val="24"/>
              </w:rPr>
            </w:pPr>
            <w:r>
              <w:rPr>
                <w:rFonts w:ascii="Times New Roman" w:hAnsi="Times New Roman"/>
                <w:color w:val="000000"/>
                <w:sz w:val="24"/>
                <w:szCs w:val="24"/>
              </w:rPr>
              <w:t>2010</w:t>
            </w:r>
          </w:p>
        </w:tc>
        <w:tc>
          <w:tcPr>
            <w:tcW w:w="535" w:type="pct"/>
            <w:vAlign w:val="center"/>
            <w:hideMark/>
          </w:tcPr>
          <w:p w:rsidR="00432D14" w:rsidRPr="00D53FFA" w:rsidRDefault="00432D14" w:rsidP="00432D14">
            <w:pPr>
              <w:jc w:val="center"/>
              <w:cnfStyle w:val="100000000000"/>
              <w:rPr>
                <w:rFonts w:ascii="Times New Roman" w:hAnsi="Times New Roman"/>
                <w:color w:val="000000"/>
                <w:sz w:val="24"/>
                <w:szCs w:val="24"/>
              </w:rPr>
            </w:pPr>
            <w:r>
              <w:rPr>
                <w:rFonts w:ascii="Times New Roman" w:hAnsi="Times New Roman"/>
                <w:color w:val="000000"/>
                <w:sz w:val="24"/>
                <w:szCs w:val="24"/>
              </w:rPr>
              <w:t>2011</w:t>
            </w:r>
          </w:p>
        </w:tc>
        <w:tc>
          <w:tcPr>
            <w:tcW w:w="579" w:type="pct"/>
            <w:vAlign w:val="center"/>
            <w:hideMark/>
          </w:tcPr>
          <w:p w:rsidR="00432D14" w:rsidRPr="00D53FFA" w:rsidRDefault="00432D14" w:rsidP="00432D14">
            <w:pPr>
              <w:jc w:val="center"/>
              <w:cnfStyle w:val="100000000000"/>
              <w:rPr>
                <w:rFonts w:ascii="Times New Roman" w:hAnsi="Times New Roman"/>
                <w:color w:val="000000"/>
                <w:sz w:val="24"/>
                <w:szCs w:val="24"/>
              </w:rPr>
            </w:pPr>
            <w:r>
              <w:rPr>
                <w:rFonts w:ascii="Times New Roman" w:hAnsi="Times New Roman"/>
                <w:color w:val="000000"/>
                <w:sz w:val="24"/>
                <w:szCs w:val="24"/>
              </w:rPr>
              <w:t>2012</w:t>
            </w:r>
          </w:p>
        </w:tc>
        <w:tc>
          <w:tcPr>
            <w:tcW w:w="579" w:type="pct"/>
            <w:vAlign w:val="center"/>
          </w:tcPr>
          <w:p w:rsidR="00432D14" w:rsidRPr="00D53FFA" w:rsidRDefault="00432D14" w:rsidP="00432D14">
            <w:pPr>
              <w:jc w:val="center"/>
              <w:cnfStyle w:val="100000000000"/>
              <w:rPr>
                <w:rFonts w:ascii="Times New Roman" w:hAnsi="Times New Roman"/>
                <w:color w:val="000000"/>
                <w:sz w:val="24"/>
                <w:szCs w:val="24"/>
              </w:rPr>
            </w:pPr>
            <w:r>
              <w:rPr>
                <w:rFonts w:ascii="Times New Roman" w:hAnsi="Times New Roman"/>
                <w:color w:val="000000"/>
                <w:sz w:val="24"/>
                <w:szCs w:val="24"/>
              </w:rPr>
              <w:t>2013</w:t>
            </w:r>
          </w:p>
        </w:tc>
        <w:tc>
          <w:tcPr>
            <w:tcW w:w="490" w:type="pct"/>
            <w:vAlign w:val="center"/>
          </w:tcPr>
          <w:p w:rsidR="00432D14" w:rsidRPr="00D53FFA" w:rsidRDefault="00432D14" w:rsidP="00432D14">
            <w:pPr>
              <w:jc w:val="center"/>
              <w:cnfStyle w:val="100000000000"/>
              <w:rPr>
                <w:rFonts w:ascii="Times New Roman" w:hAnsi="Times New Roman"/>
                <w:color w:val="000000"/>
                <w:sz w:val="24"/>
                <w:szCs w:val="24"/>
              </w:rPr>
            </w:pPr>
            <w:r>
              <w:rPr>
                <w:rFonts w:ascii="Times New Roman" w:hAnsi="Times New Roman"/>
                <w:color w:val="000000"/>
                <w:sz w:val="24"/>
                <w:szCs w:val="24"/>
              </w:rPr>
              <w:t>2014</w:t>
            </w:r>
          </w:p>
        </w:tc>
        <w:tc>
          <w:tcPr>
            <w:tcW w:w="535" w:type="pct"/>
            <w:vAlign w:val="center"/>
          </w:tcPr>
          <w:p w:rsidR="00432D14" w:rsidRDefault="00432D14" w:rsidP="00432D14">
            <w:pPr>
              <w:jc w:val="center"/>
              <w:cnfStyle w:val="100000000000"/>
              <w:rPr>
                <w:rFonts w:ascii="Times New Roman" w:hAnsi="Times New Roman"/>
                <w:color w:val="000000"/>
                <w:sz w:val="24"/>
                <w:szCs w:val="24"/>
              </w:rPr>
            </w:pPr>
            <w:r>
              <w:rPr>
                <w:rFonts w:ascii="Times New Roman" w:hAnsi="Times New Roman"/>
                <w:color w:val="000000"/>
                <w:sz w:val="24"/>
                <w:szCs w:val="24"/>
              </w:rPr>
              <w:t>Fuwang</w:t>
            </w:r>
          </w:p>
          <w:p w:rsidR="00432D14" w:rsidRDefault="00432D14" w:rsidP="00432D14">
            <w:pPr>
              <w:jc w:val="center"/>
              <w:cnfStyle w:val="100000000000"/>
              <w:rPr>
                <w:rFonts w:ascii="Times New Roman" w:hAnsi="Times New Roman"/>
                <w:color w:val="000000"/>
                <w:sz w:val="24"/>
                <w:szCs w:val="24"/>
              </w:rPr>
            </w:pPr>
            <w:r>
              <w:rPr>
                <w:rFonts w:ascii="Times New Roman" w:hAnsi="Times New Roman"/>
                <w:color w:val="000000"/>
                <w:sz w:val="24"/>
                <w:szCs w:val="24"/>
              </w:rPr>
              <w:t>Food</w:t>
            </w:r>
          </w:p>
          <w:p w:rsidR="00432D14" w:rsidRPr="00D53FFA" w:rsidRDefault="00432D14" w:rsidP="00432D14">
            <w:pPr>
              <w:jc w:val="center"/>
              <w:cnfStyle w:val="100000000000"/>
              <w:rPr>
                <w:rFonts w:ascii="Times New Roman" w:hAnsi="Times New Roman"/>
                <w:color w:val="000000"/>
                <w:sz w:val="24"/>
                <w:szCs w:val="24"/>
              </w:rPr>
            </w:pPr>
            <w:r>
              <w:rPr>
                <w:rFonts w:ascii="Times New Roman" w:hAnsi="Times New Roman"/>
                <w:color w:val="000000"/>
                <w:sz w:val="24"/>
                <w:szCs w:val="24"/>
              </w:rPr>
              <w:t>Ltd.</w:t>
            </w:r>
          </w:p>
        </w:tc>
      </w:tr>
      <w:tr w:rsidR="00432D14" w:rsidRPr="00D53FFA" w:rsidTr="00432D14">
        <w:trPr>
          <w:cnfStyle w:val="000000100000"/>
          <w:trHeight w:val="362"/>
        </w:trPr>
        <w:tc>
          <w:tcPr>
            <w:cnfStyle w:val="001000000000"/>
            <w:tcW w:w="654" w:type="pct"/>
            <w:vAlign w:val="center"/>
            <w:hideMark/>
          </w:tcPr>
          <w:p w:rsidR="00432D14" w:rsidRPr="00D53FFA" w:rsidRDefault="00432D14" w:rsidP="00432D14">
            <w:pPr>
              <w:jc w:val="center"/>
              <w:rPr>
                <w:rFonts w:ascii="Times New Roman" w:hAnsi="Times New Roman"/>
                <w:color w:val="000000"/>
                <w:sz w:val="24"/>
                <w:szCs w:val="24"/>
              </w:rPr>
            </w:pPr>
            <w:r w:rsidRPr="00D53FFA">
              <w:rPr>
                <w:rFonts w:ascii="Times New Roman" w:hAnsi="Times New Roman"/>
                <w:color w:val="000000"/>
                <w:sz w:val="24"/>
                <w:szCs w:val="24"/>
              </w:rPr>
              <w:t>Debt Ratio</w:t>
            </w:r>
          </w:p>
        </w:tc>
        <w:tc>
          <w:tcPr>
            <w:tcW w:w="1095" w:type="pct"/>
            <w:vAlign w:val="center"/>
            <w:hideMark/>
          </w:tcPr>
          <w:p w:rsidR="00432D14" w:rsidRPr="00695637" w:rsidRDefault="002D1131" w:rsidP="00432D14">
            <w:pPr>
              <w:jc w:val="center"/>
              <w:cnfStyle w:val="000000100000"/>
              <w:rPr>
                <w:rFonts w:ascii="Times New Roman" w:hAnsi="Times New Roman" w:cs="Times New Roman"/>
                <w:color w:val="000000"/>
                <w:sz w:val="22"/>
                <w:szCs w:val="22"/>
              </w:rPr>
            </w:pPr>
            <m:oMathPara>
              <m:oMath>
                <m:d>
                  <m:dPr>
                    <m:ctrlPr>
                      <w:rPr>
                        <w:rFonts w:ascii="Cambria Math" w:hAnsi="Cambria Math" w:cs="Times New Roman"/>
                        <w:i/>
                        <w:color w:val="000000"/>
                        <w:sz w:val="22"/>
                        <w:szCs w:val="22"/>
                      </w:rPr>
                    </m:ctrlPr>
                  </m:dPr>
                  <m:e>
                    <m:f>
                      <m:fPr>
                        <m:ctrlPr>
                          <w:rPr>
                            <w:rFonts w:ascii="Cambria Math" w:hAnsi="Cambria Math" w:cs="Times New Roman"/>
                            <w:i/>
                            <w:color w:val="000000"/>
                            <w:sz w:val="22"/>
                            <w:szCs w:val="22"/>
                          </w:rPr>
                        </m:ctrlPr>
                      </m:fPr>
                      <m:num>
                        <m:r>
                          <w:rPr>
                            <w:rFonts w:ascii="Cambria Math" w:hAnsi="Cambria Math" w:cs="Times New Roman"/>
                            <w:color w:val="000000"/>
                            <w:sz w:val="22"/>
                            <w:szCs w:val="22"/>
                          </w:rPr>
                          <m:t>Total Debt</m:t>
                        </m:r>
                      </m:num>
                      <m:den>
                        <m:r>
                          <w:rPr>
                            <w:rFonts w:ascii="Cambria Math" w:hAnsi="Cambria Math" w:cs="Times New Roman"/>
                            <w:color w:val="000000"/>
                            <w:sz w:val="22"/>
                            <w:szCs w:val="22"/>
                          </w:rPr>
                          <m:t>Total Assests</m:t>
                        </m:r>
                      </m:den>
                    </m:f>
                  </m:e>
                </m:d>
              </m:oMath>
            </m:oMathPara>
          </w:p>
        </w:tc>
        <w:tc>
          <w:tcPr>
            <w:tcW w:w="533" w:type="pct"/>
            <w:vAlign w:val="center"/>
            <w:hideMark/>
          </w:tcPr>
          <w:p w:rsidR="00432D14" w:rsidRPr="00D53FFA" w:rsidRDefault="00432D14" w:rsidP="00432D14">
            <w:pPr>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64.69%</w:t>
            </w:r>
          </w:p>
        </w:tc>
        <w:tc>
          <w:tcPr>
            <w:tcW w:w="535" w:type="pct"/>
            <w:vAlign w:val="center"/>
            <w:hideMark/>
          </w:tcPr>
          <w:p w:rsidR="00432D14" w:rsidRPr="00D53FFA" w:rsidRDefault="00432D14" w:rsidP="00432D14">
            <w:pPr>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72.72%</w:t>
            </w:r>
          </w:p>
        </w:tc>
        <w:tc>
          <w:tcPr>
            <w:tcW w:w="579" w:type="pct"/>
            <w:vAlign w:val="center"/>
            <w:hideMark/>
          </w:tcPr>
          <w:p w:rsidR="00432D14" w:rsidRPr="00D53FFA" w:rsidRDefault="00432D14" w:rsidP="00432D14">
            <w:pPr>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64.91%</w:t>
            </w:r>
          </w:p>
        </w:tc>
        <w:tc>
          <w:tcPr>
            <w:tcW w:w="579" w:type="pct"/>
            <w:vAlign w:val="center"/>
          </w:tcPr>
          <w:p w:rsidR="00432D14" w:rsidRPr="00D53FFA" w:rsidRDefault="00432D14" w:rsidP="00432D14">
            <w:pPr>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70.55%</w:t>
            </w:r>
          </w:p>
        </w:tc>
        <w:tc>
          <w:tcPr>
            <w:tcW w:w="490" w:type="pct"/>
            <w:vAlign w:val="center"/>
          </w:tcPr>
          <w:p w:rsidR="00432D14" w:rsidRPr="00D53FFA" w:rsidRDefault="00432D14" w:rsidP="00432D14">
            <w:pPr>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66.80%</w:t>
            </w:r>
          </w:p>
        </w:tc>
        <w:tc>
          <w:tcPr>
            <w:tcW w:w="535" w:type="pct"/>
            <w:vAlign w:val="center"/>
          </w:tcPr>
          <w:p w:rsidR="00432D14" w:rsidRPr="00D53FFA" w:rsidRDefault="00C01B4E" w:rsidP="00432D14">
            <w:pP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32D14">
              <w:rPr>
                <w:rFonts w:ascii="Times New Roman" w:hAnsi="Times New Roman" w:cs="Times New Roman"/>
                <w:color w:val="000000"/>
                <w:sz w:val="24"/>
                <w:szCs w:val="24"/>
              </w:rPr>
              <w:t>28.89</w:t>
            </w:r>
            <w:r>
              <w:rPr>
                <w:rFonts w:ascii="Times New Roman" w:hAnsi="Times New Roman" w:cs="Times New Roman"/>
                <w:color w:val="000000"/>
                <w:sz w:val="24"/>
                <w:szCs w:val="24"/>
              </w:rPr>
              <w:t>%</w:t>
            </w:r>
          </w:p>
        </w:tc>
      </w:tr>
      <w:tr w:rsidR="00432D14" w:rsidRPr="00D53FFA" w:rsidTr="00432D14">
        <w:trPr>
          <w:cnfStyle w:val="000000010000"/>
          <w:trHeight w:val="724"/>
        </w:trPr>
        <w:tc>
          <w:tcPr>
            <w:cnfStyle w:val="001000000000"/>
            <w:tcW w:w="654" w:type="pct"/>
            <w:vAlign w:val="center"/>
            <w:hideMark/>
          </w:tcPr>
          <w:p w:rsidR="00432D14" w:rsidRPr="00D53FFA" w:rsidRDefault="00432D14" w:rsidP="00432D14">
            <w:pPr>
              <w:jc w:val="center"/>
              <w:rPr>
                <w:rFonts w:ascii="Times New Roman" w:hAnsi="Times New Roman"/>
                <w:color w:val="000000"/>
                <w:sz w:val="24"/>
                <w:szCs w:val="24"/>
              </w:rPr>
            </w:pPr>
            <w:r w:rsidRPr="00D53FFA">
              <w:rPr>
                <w:rFonts w:ascii="Times New Roman" w:hAnsi="Times New Roman"/>
                <w:color w:val="000000"/>
                <w:sz w:val="24"/>
                <w:szCs w:val="24"/>
              </w:rPr>
              <w:t>Times Interest Earned</w:t>
            </w:r>
          </w:p>
        </w:tc>
        <w:tc>
          <w:tcPr>
            <w:tcW w:w="1095" w:type="pct"/>
            <w:vAlign w:val="center"/>
            <w:hideMark/>
          </w:tcPr>
          <w:p w:rsidR="00432D14" w:rsidRPr="00695637" w:rsidRDefault="002D1131" w:rsidP="00432D14">
            <w:pPr>
              <w:jc w:val="center"/>
              <w:cnfStyle w:val="000000010000"/>
              <w:rPr>
                <w:rFonts w:ascii="Times New Roman" w:hAnsi="Times New Roman" w:cs="Times New Roman"/>
                <w:color w:val="000000"/>
                <w:sz w:val="22"/>
                <w:szCs w:val="22"/>
              </w:rPr>
            </w:pPr>
            <m:oMathPara>
              <m:oMath>
                <m:f>
                  <m:fPr>
                    <m:ctrlPr>
                      <w:rPr>
                        <w:rFonts w:ascii="Cambria Math" w:hAnsi="Cambria Math" w:cs="Times New Roman"/>
                        <w:i/>
                        <w:color w:val="000000"/>
                        <w:sz w:val="22"/>
                        <w:szCs w:val="22"/>
                      </w:rPr>
                    </m:ctrlPr>
                  </m:fPr>
                  <m:num>
                    <m:r>
                      <w:rPr>
                        <w:rFonts w:ascii="Cambria Math" w:hAnsi="Cambria Math" w:cs="Times New Roman"/>
                        <w:color w:val="000000"/>
                        <w:sz w:val="22"/>
                        <w:szCs w:val="22"/>
                      </w:rPr>
                      <m:t>EBIT</m:t>
                    </m:r>
                  </m:num>
                  <m:den>
                    <m:r>
                      <w:rPr>
                        <w:rFonts w:ascii="Cambria Math" w:hAnsi="Cambria Math" w:cs="Times New Roman"/>
                        <w:color w:val="000000"/>
                        <w:sz w:val="22"/>
                        <w:szCs w:val="22"/>
                      </w:rPr>
                      <m:t>(Interest Expense)</m:t>
                    </m:r>
                  </m:den>
                </m:f>
              </m:oMath>
            </m:oMathPara>
          </w:p>
        </w:tc>
        <w:tc>
          <w:tcPr>
            <w:tcW w:w="533" w:type="pct"/>
            <w:vAlign w:val="center"/>
            <w:hideMark/>
          </w:tcPr>
          <w:p w:rsidR="00432D14" w:rsidRPr="00D53FFA" w:rsidRDefault="00432D14" w:rsidP="00432D14">
            <w:pPr>
              <w:jc w:val="center"/>
              <w:cnfStyle w:val="000000010000"/>
              <w:rPr>
                <w:rFonts w:ascii="Times New Roman" w:hAnsi="Times New Roman" w:cs="Times New Roman"/>
                <w:color w:val="000000"/>
                <w:sz w:val="24"/>
                <w:szCs w:val="24"/>
              </w:rPr>
            </w:pPr>
            <w:r>
              <w:rPr>
                <w:rFonts w:ascii="Times New Roman" w:hAnsi="Times New Roman" w:cs="Times New Roman"/>
                <w:color w:val="000000"/>
                <w:sz w:val="24"/>
                <w:szCs w:val="24"/>
              </w:rPr>
              <w:t>1.02</w:t>
            </w:r>
            <w:r w:rsidRPr="00D53FFA">
              <w:rPr>
                <w:rFonts w:ascii="Times New Roman" w:hAnsi="Times New Roman" w:cs="Times New Roman"/>
                <w:color w:val="000000"/>
                <w:sz w:val="24"/>
                <w:szCs w:val="24"/>
              </w:rPr>
              <w:t xml:space="preserve"> times</w:t>
            </w:r>
          </w:p>
        </w:tc>
        <w:tc>
          <w:tcPr>
            <w:tcW w:w="535" w:type="pct"/>
            <w:vAlign w:val="center"/>
            <w:hideMark/>
          </w:tcPr>
          <w:p w:rsidR="00432D14" w:rsidRPr="00D53FFA" w:rsidRDefault="00432D14" w:rsidP="00432D14">
            <w:pPr>
              <w:jc w:val="center"/>
              <w:cnfStyle w:val="000000010000"/>
              <w:rPr>
                <w:rFonts w:ascii="Times New Roman" w:hAnsi="Times New Roman" w:cs="Times New Roman"/>
                <w:color w:val="000000"/>
                <w:sz w:val="24"/>
                <w:szCs w:val="24"/>
              </w:rPr>
            </w:pPr>
            <w:r>
              <w:rPr>
                <w:rFonts w:ascii="Times New Roman" w:hAnsi="Times New Roman" w:cs="Times New Roman"/>
                <w:color w:val="000000"/>
                <w:sz w:val="24"/>
                <w:szCs w:val="24"/>
              </w:rPr>
              <w:t>1.14</w:t>
            </w:r>
            <w:r w:rsidRPr="00D53FFA">
              <w:rPr>
                <w:rFonts w:ascii="Times New Roman" w:hAnsi="Times New Roman" w:cs="Times New Roman"/>
                <w:color w:val="000000"/>
                <w:sz w:val="24"/>
                <w:szCs w:val="24"/>
              </w:rPr>
              <w:t xml:space="preserve"> times</w:t>
            </w:r>
          </w:p>
        </w:tc>
        <w:tc>
          <w:tcPr>
            <w:tcW w:w="579" w:type="pct"/>
            <w:vAlign w:val="center"/>
            <w:hideMark/>
          </w:tcPr>
          <w:p w:rsidR="00432D14" w:rsidRPr="00D53FFA" w:rsidRDefault="00432D14" w:rsidP="00432D14">
            <w:pPr>
              <w:jc w:val="center"/>
              <w:cnfStyle w:val="000000010000"/>
              <w:rPr>
                <w:rFonts w:ascii="Times New Roman" w:hAnsi="Times New Roman" w:cs="Times New Roman"/>
                <w:color w:val="000000"/>
                <w:sz w:val="24"/>
                <w:szCs w:val="24"/>
              </w:rPr>
            </w:pPr>
            <w:r>
              <w:rPr>
                <w:rFonts w:ascii="Times New Roman" w:hAnsi="Times New Roman" w:cs="Times New Roman"/>
                <w:color w:val="000000"/>
                <w:sz w:val="24"/>
                <w:szCs w:val="24"/>
              </w:rPr>
              <w:t>1.17</w:t>
            </w:r>
            <w:r w:rsidRPr="00D53FFA">
              <w:rPr>
                <w:rFonts w:ascii="Times New Roman" w:hAnsi="Times New Roman" w:cs="Times New Roman"/>
                <w:color w:val="000000"/>
                <w:sz w:val="24"/>
                <w:szCs w:val="24"/>
              </w:rPr>
              <w:t xml:space="preserve"> times</w:t>
            </w:r>
          </w:p>
        </w:tc>
        <w:tc>
          <w:tcPr>
            <w:tcW w:w="579" w:type="pct"/>
            <w:vAlign w:val="center"/>
          </w:tcPr>
          <w:p w:rsidR="00432D14" w:rsidRPr="00D53FFA" w:rsidRDefault="00432D14" w:rsidP="00432D14">
            <w:pPr>
              <w:jc w:val="center"/>
              <w:cnfStyle w:val="000000010000"/>
              <w:rPr>
                <w:rFonts w:ascii="Times New Roman" w:hAnsi="Times New Roman" w:cs="Times New Roman"/>
                <w:color w:val="000000"/>
                <w:sz w:val="24"/>
                <w:szCs w:val="24"/>
              </w:rPr>
            </w:pPr>
            <w:r>
              <w:rPr>
                <w:rFonts w:ascii="Times New Roman" w:hAnsi="Times New Roman" w:cs="Times New Roman"/>
                <w:color w:val="000000"/>
                <w:sz w:val="24"/>
                <w:szCs w:val="24"/>
              </w:rPr>
              <w:t>1.14 times</w:t>
            </w:r>
          </w:p>
        </w:tc>
        <w:tc>
          <w:tcPr>
            <w:tcW w:w="490" w:type="pct"/>
            <w:vAlign w:val="center"/>
          </w:tcPr>
          <w:p w:rsidR="00432D14" w:rsidRPr="00D53FFA" w:rsidRDefault="00432D14" w:rsidP="00432D14">
            <w:pPr>
              <w:jc w:val="center"/>
              <w:cnfStyle w:val="000000010000"/>
              <w:rPr>
                <w:rFonts w:ascii="Times New Roman" w:hAnsi="Times New Roman" w:cs="Times New Roman"/>
                <w:color w:val="000000"/>
                <w:sz w:val="24"/>
                <w:szCs w:val="24"/>
              </w:rPr>
            </w:pPr>
            <w:r>
              <w:rPr>
                <w:rFonts w:ascii="Times New Roman" w:hAnsi="Times New Roman" w:cs="Times New Roman"/>
                <w:color w:val="000000"/>
                <w:sz w:val="24"/>
                <w:szCs w:val="24"/>
              </w:rPr>
              <w:t>1.30 times</w:t>
            </w:r>
          </w:p>
        </w:tc>
        <w:tc>
          <w:tcPr>
            <w:tcW w:w="535" w:type="pct"/>
            <w:vAlign w:val="center"/>
          </w:tcPr>
          <w:p w:rsidR="00432D14" w:rsidRPr="00D53FFA" w:rsidRDefault="00432D14" w:rsidP="00432D14">
            <w:pPr>
              <w:jc w:val="center"/>
              <w:cnfStyle w:val="000000010000"/>
              <w:rPr>
                <w:rFonts w:ascii="Times New Roman" w:hAnsi="Times New Roman" w:cs="Times New Roman"/>
                <w:color w:val="000000"/>
                <w:sz w:val="24"/>
                <w:szCs w:val="24"/>
              </w:rPr>
            </w:pPr>
            <w:r>
              <w:rPr>
                <w:rFonts w:ascii="Times New Roman" w:hAnsi="Times New Roman" w:cs="Times New Roman"/>
                <w:color w:val="000000"/>
                <w:sz w:val="24"/>
                <w:szCs w:val="24"/>
              </w:rPr>
              <w:t>8.55 times</w:t>
            </w:r>
          </w:p>
        </w:tc>
      </w:tr>
    </w:tbl>
    <w:p w:rsidR="00432D14" w:rsidRDefault="00432D14">
      <w:pPr>
        <w:spacing w:after="200" w:line="276" w:lineRule="auto"/>
        <w:rPr>
          <w:rFonts w:cstheme="minorHAnsi"/>
          <w:color w:val="000000"/>
          <w:sz w:val="24"/>
          <w:szCs w:val="24"/>
        </w:rPr>
      </w:pPr>
    </w:p>
    <w:p w:rsidR="00432D14" w:rsidRDefault="00432D14" w:rsidP="00432D14">
      <w:pPr>
        <w:spacing w:after="200" w:line="276" w:lineRule="auto"/>
        <w:rPr>
          <w:rFonts w:cstheme="minorHAnsi"/>
          <w:color w:val="000000"/>
          <w:sz w:val="24"/>
          <w:szCs w:val="24"/>
        </w:rPr>
      </w:pPr>
    </w:p>
    <w:p w:rsidR="00C01B4E" w:rsidRDefault="00432D14" w:rsidP="00432D14">
      <w:pPr>
        <w:spacing w:after="200" w:line="276" w:lineRule="auto"/>
        <w:rPr>
          <w:rFonts w:cstheme="minorHAnsi"/>
          <w:color w:val="000000"/>
          <w:sz w:val="24"/>
          <w:szCs w:val="24"/>
        </w:rPr>
      </w:pPr>
      <w:r w:rsidRPr="00AE4DED">
        <w:rPr>
          <w:noProof/>
          <w:sz w:val="24"/>
          <w:szCs w:val="24"/>
          <w:lang w:eastAsia="en-US"/>
        </w:rPr>
        <w:drawing>
          <wp:inline distT="0" distB="0" distL="0" distR="0">
            <wp:extent cx="3038475" cy="2533650"/>
            <wp:effectExtent l="19050" t="0" r="9525" b="0"/>
            <wp:docPr id="1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C01B4E">
        <w:rPr>
          <w:rFonts w:cstheme="minorHAnsi"/>
          <w:color w:val="000000"/>
          <w:sz w:val="24"/>
          <w:szCs w:val="24"/>
        </w:rPr>
        <w:t xml:space="preserve"> </w:t>
      </w:r>
      <w:r w:rsidR="00C01B4E" w:rsidRPr="000E5C34">
        <w:rPr>
          <w:noProof/>
          <w:sz w:val="24"/>
          <w:szCs w:val="24"/>
          <w:lang w:eastAsia="en-US"/>
        </w:rPr>
        <w:drawing>
          <wp:inline distT="0" distB="0" distL="0" distR="0">
            <wp:extent cx="2762250" cy="2533650"/>
            <wp:effectExtent l="19050" t="0" r="19050" b="0"/>
            <wp:docPr id="1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01B4E" w:rsidRPr="00C01B4E" w:rsidRDefault="00C01B4E" w:rsidP="00C01B4E">
      <w:pPr>
        <w:rPr>
          <w:rFonts w:cstheme="minorHAnsi"/>
          <w:sz w:val="24"/>
          <w:szCs w:val="24"/>
        </w:rPr>
      </w:pPr>
    </w:p>
    <w:p w:rsidR="00C01B4E" w:rsidRDefault="00C01B4E" w:rsidP="00C01B4E">
      <w:pPr>
        <w:rPr>
          <w:b/>
          <w:bCs/>
          <w:sz w:val="24"/>
          <w:szCs w:val="24"/>
          <w:u w:val="thick"/>
        </w:rPr>
      </w:pPr>
      <w:r w:rsidRPr="003A6160">
        <w:rPr>
          <w:b/>
          <w:bCs/>
          <w:sz w:val="24"/>
          <w:szCs w:val="24"/>
          <w:u w:val="thick"/>
        </w:rPr>
        <w:t>Interpretation:</w:t>
      </w:r>
    </w:p>
    <w:p w:rsidR="00C01B4E" w:rsidRDefault="00C01B4E" w:rsidP="00C01B4E">
      <w:pPr>
        <w:rPr>
          <w:rFonts w:ascii="Times New Roman" w:hAnsi="Times New Roman"/>
          <w:b/>
          <w:color w:val="000000"/>
          <w:sz w:val="24"/>
          <w:szCs w:val="24"/>
        </w:rPr>
      </w:pPr>
      <w:r w:rsidRPr="00C713F0">
        <w:rPr>
          <w:rFonts w:ascii="Times New Roman" w:hAnsi="Times New Roman"/>
          <w:b/>
          <w:color w:val="000000"/>
          <w:sz w:val="24"/>
          <w:szCs w:val="24"/>
        </w:rPr>
        <w:t>Debt Ratio</w:t>
      </w:r>
      <w:r>
        <w:rPr>
          <w:rFonts w:ascii="Times New Roman" w:hAnsi="Times New Roman"/>
          <w:b/>
          <w:color w:val="000000"/>
          <w:sz w:val="24"/>
          <w:szCs w:val="24"/>
        </w:rPr>
        <w:t>:</w:t>
      </w:r>
    </w:p>
    <w:p w:rsidR="00214CAA" w:rsidRPr="00214CAA" w:rsidRDefault="00C01B4E" w:rsidP="00214CAA">
      <w:pPr>
        <w:spacing w:line="360" w:lineRule="auto"/>
        <w:jc w:val="both"/>
        <w:rPr>
          <w:bCs/>
          <w:sz w:val="24"/>
          <w:szCs w:val="24"/>
        </w:rPr>
      </w:pPr>
      <w:r w:rsidRPr="00214CAA">
        <w:rPr>
          <w:bCs/>
          <w:sz w:val="24"/>
          <w:szCs w:val="24"/>
        </w:rPr>
        <w:t>In 2014, 66.8% of total asset of Apex Food Ltd. were financed by their total debt. The debt asset ratio has</w:t>
      </w:r>
      <w:r w:rsidRPr="00214CAA">
        <w:rPr>
          <w:color w:val="000000"/>
          <w:sz w:val="24"/>
          <w:szCs w:val="24"/>
        </w:rPr>
        <w:t xml:space="preserve"> been   </w:t>
      </w:r>
      <w:r w:rsidRPr="00214CAA">
        <w:rPr>
          <w:rFonts w:ascii="Times New Roman" w:hAnsi="Times New Roman"/>
          <w:color w:val="000000"/>
          <w:sz w:val="24"/>
          <w:szCs w:val="24"/>
        </w:rPr>
        <w:t xml:space="preserve">fluctuated over the last 5 years. Comparing with 2013 it has decreased slightly. </w:t>
      </w:r>
      <w:r w:rsidR="00214CAA" w:rsidRPr="00214CAA">
        <w:rPr>
          <w:rFonts w:ascii="Times New Roman" w:hAnsi="Times New Roman"/>
          <w:color w:val="000000"/>
          <w:sz w:val="24"/>
          <w:szCs w:val="24"/>
        </w:rPr>
        <w:t xml:space="preserve">Proportionate change in total debt is slightly greater than proportionate change in </w:t>
      </w:r>
      <w:r w:rsidR="00214CAA" w:rsidRPr="00214CAA">
        <w:rPr>
          <w:rFonts w:ascii="Times New Roman" w:hAnsi="Times New Roman" w:cs="Times New Roman"/>
          <w:color w:val="000000"/>
          <w:sz w:val="24"/>
          <w:szCs w:val="24"/>
        </w:rPr>
        <w:t xml:space="preserve">total Asset. </w:t>
      </w:r>
    </w:p>
    <w:p w:rsidR="00C01B4E" w:rsidRPr="00214CAA" w:rsidRDefault="00C01B4E" w:rsidP="00214CAA">
      <w:pPr>
        <w:spacing w:line="360" w:lineRule="auto"/>
        <w:jc w:val="both"/>
        <w:rPr>
          <w:bCs/>
          <w:sz w:val="24"/>
          <w:szCs w:val="24"/>
        </w:rPr>
      </w:pPr>
      <w:r w:rsidRPr="00214CAA">
        <w:rPr>
          <w:rFonts w:ascii="Times New Roman" w:hAnsi="Times New Roman"/>
          <w:color w:val="000000"/>
          <w:sz w:val="24"/>
          <w:szCs w:val="24"/>
        </w:rPr>
        <w:lastRenderedPageBreak/>
        <w:t xml:space="preserve">However, it is not better than Fu-Wang Food ltd. Only 28.89% of </w:t>
      </w:r>
      <w:r w:rsidR="00214CAA" w:rsidRPr="00214CAA">
        <w:rPr>
          <w:rFonts w:ascii="Times New Roman" w:hAnsi="Times New Roman"/>
          <w:color w:val="000000"/>
          <w:sz w:val="24"/>
          <w:szCs w:val="24"/>
        </w:rPr>
        <w:t xml:space="preserve"> Fu-Wang’s </w:t>
      </w:r>
      <w:r w:rsidRPr="00214CAA">
        <w:rPr>
          <w:rFonts w:ascii="Times New Roman" w:hAnsi="Times New Roman"/>
          <w:color w:val="000000"/>
          <w:sz w:val="24"/>
          <w:szCs w:val="24"/>
        </w:rPr>
        <w:t>total asset was</w:t>
      </w:r>
      <w:r w:rsidR="00214CAA" w:rsidRPr="00214CAA">
        <w:rPr>
          <w:rFonts w:ascii="Times New Roman" w:hAnsi="Times New Roman"/>
          <w:color w:val="000000"/>
          <w:sz w:val="24"/>
          <w:szCs w:val="24"/>
        </w:rPr>
        <w:t xml:space="preserve"> financed by debt. Therefore, Apex’s performance is not satisfactory.</w:t>
      </w:r>
      <w:r w:rsidRPr="00214CAA">
        <w:rPr>
          <w:rFonts w:ascii="Times New Roman" w:hAnsi="Times New Roman"/>
          <w:color w:val="000000"/>
          <w:sz w:val="24"/>
          <w:szCs w:val="24"/>
        </w:rPr>
        <w:t xml:space="preserve">  </w:t>
      </w:r>
    </w:p>
    <w:p w:rsidR="00C01B4E" w:rsidRDefault="00C01B4E" w:rsidP="00C01B4E">
      <w:pPr>
        <w:rPr>
          <w:bCs/>
        </w:rPr>
      </w:pPr>
    </w:p>
    <w:p w:rsidR="00C01B4E" w:rsidRDefault="00C01B4E" w:rsidP="00C01B4E">
      <w:pPr>
        <w:rPr>
          <w:rFonts w:ascii="Times New Roman" w:hAnsi="Times New Roman"/>
          <w:b/>
          <w:color w:val="000000"/>
          <w:sz w:val="24"/>
          <w:szCs w:val="24"/>
        </w:rPr>
      </w:pPr>
      <w:r w:rsidRPr="00A81802">
        <w:rPr>
          <w:rFonts w:ascii="Times New Roman" w:hAnsi="Times New Roman"/>
          <w:b/>
          <w:color w:val="000000"/>
          <w:sz w:val="24"/>
          <w:szCs w:val="24"/>
        </w:rPr>
        <w:t>Times Interest Earned</w:t>
      </w:r>
      <w:r>
        <w:rPr>
          <w:rFonts w:ascii="Times New Roman" w:hAnsi="Times New Roman"/>
          <w:b/>
          <w:color w:val="000000"/>
          <w:sz w:val="24"/>
          <w:szCs w:val="24"/>
        </w:rPr>
        <w:t>:</w:t>
      </w:r>
    </w:p>
    <w:p w:rsidR="00214CAA" w:rsidRDefault="00214CAA" w:rsidP="00214CAA">
      <w:pPr>
        <w:rPr>
          <w:rFonts w:ascii="Times New Roman" w:hAnsi="Times New Roman" w:cs="Times New Roman"/>
          <w:color w:val="000000"/>
        </w:rPr>
      </w:pPr>
    </w:p>
    <w:p w:rsidR="00530977" w:rsidRPr="00530977" w:rsidRDefault="00214CAA" w:rsidP="00530977">
      <w:pPr>
        <w:spacing w:line="360" w:lineRule="auto"/>
        <w:rPr>
          <w:rFonts w:ascii="Times New Roman" w:hAnsi="Times New Roman" w:cs="Times New Roman"/>
          <w:color w:val="000000"/>
          <w:sz w:val="24"/>
          <w:szCs w:val="24"/>
        </w:rPr>
      </w:pPr>
      <w:r w:rsidRPr="00530977">
        <w:rPr>
          <w:rFonts w:ascii="Times New Roman" w:hAnsi="Times New Roman" w:cs="Times New Roman"/>
          <w:color w:val="000000"/>
          <w:sz w:val="24"/>
          <w:szCs w:val="24"/>
        </w:rPr>
        <w:t>In 2014, the company earnings before income tax was 1.3 times higher than the interest expense.</w:t>
      </w:r>
      <w:r w:rsidR="00530977" w:rsidRPr="00530977">
        <w:rPr>
          <w:rFonts w:ascii="Times New Roman" w:hAnsi="Times New Roman" w:cs="Times New Roman"/>
          <w:color w:val="000000"/>
          <w:sz w:val="24"/>
          <w:szCs w:val="24"/>
        </w:rPr>
        <w:t xml:space="preserve"> It was almost same over the last 5 years</w:t>
      </w:r>
      <w:r w:rsidRPr="00530977">
        <w:rPr>
          <w:rFonts w:ascii="Times New Roman" w:hAnsi="Times New Roman" w:cs="Times New Roman"/>
          <w:color w:val="000000"/>
          <w:sz w:val="24"/>
          <w:szCs w:val="24"/>
        </w:rPr>
        <w:t xml:space="preserve"> </w:t>
      </w:r>
      <w:r w:rsidR="00530977" w:rsidRPr="00530977">
        <w:rPr>
          <w:rFonts w:ascii="Times New Roman" w:hAnsi="Times New Roman" w:cs="Times New Roman"/>
          <w:color w:val="000000"/>
          <w:sz w:val="24"/>
          <w:szCs w:val="24"/>
        </w:rPr>
        <w:t>Comparing with 2013</w:t>
      </w:r>
      <w:r w:rsidRPr="00530977">
        <w:rPr>
          <w:rFonts w:ascii="Times New Roman" w:hAnsi="Times New Roman" w:cs="Times New Roman"/>
          <w:color w:val="000000"/>
          <w:sz w:val="24"/>
          <w:szCs w:val="24"/>
        </w:rPr>
        <w:t xml:space="preserve"> it has increased slightly.</w:t>
      </w:r>
      <w:r w:rsidR="00530977" w:rsidRPr="00530977">
        <w:rPr>
          <w:rFonts w:ascii="Times New Roman" w:hAnsi="Times New Roman" w:cs="Times New Roman"/>
          <w:color w:val="000000"/>
          <w:sz w:val="24"/>
          <w:szCs w:val="24"/>
        </w:rPr>
        <w:t xml:space="preserve">  Apex’s earnings before income tax</w:t>
      </w:r>
      <w:r w:rsidR="00530977" w:rsidRPr="00530977">
        <w:rPr>
          <w:rFonts w:ascii="Times New Roman" w:hAnsi="Times New Roman" w:cs="Times New Roman"/>
          <w:bCs/>
          <w:sz w:val="24"/>
          <w:szCs w:val="24"/>
        </w:rPr>
        <w:t xml:space="preserve"> have been</w:t>
      </w:r>
      <w:r w:rsidR="00530977" w:rsidRPr="00530977">
        <w:rPr>
          <w:rFonts w:ascii="Times New Roman" w:hAnsi="Times New Roman" w:cs="Times New Roman"/>
          <w:color w:val="000000"/>
          <w:sz w:val="24"/>
          <w:szCs w:val="24"/>
        </w:rPr>
        <w:t xml:space="preserve">  increased over the last 5 years.</w:t>
      </w:r>
    </w:p>
    <w:p w:rsidR="00214CAA" w:rsidRPr="00530977" w:rsidRDefault="00530977" w:rsidP="00530977">
      <w:pPr>
        <w:spacing w:line="360" w:lineRule="auto"/>
        <w:rPr>
          <w:rFonts w:ascii="Times New Roman" w:hAnsi="Times New Roman" w:cs="Times New Roman"/>
          <w:color w:val="000000"/>
          <w:sz w:val="24"/>
          <w:szCs w:val="24"/>
        </w:rPr>
      </w:pPr>
      <w:r w:rsidRPr="00530977">
        <w:rPr>
          <w:rFonts w:ascii="Times New Roman" w:hAnsi="Times New Roman" w:cs="Times New Roman"/>
          <w:color w:val="000000"/>
          <w:sz w:val="24"/>
          <w:szCs w:val="24"/>
        </w:rPr>
        <w:t xml:space="preserve">Fu-Wang’s times interest earned ratio was 8.55 times in the year 2014. So, Apex </w:t>
      </w:r>
      <w:r w:rsidR="00673F29" w:rsidRPr="00530977">
        <w:rPr>
          <w:rFonts w:ascii="Times New Roman" w:hAnsi="Times New Roman" w:cs="Times New Roman"/>
          <w:color w:val="000000"/>
          <w:sz w:val="24"/>
          <w:szCs w:val="24"/>
        </w:rPr>
        <w:t xml:space="preserve">performance </w:t>
      </w:r>
      <w:r w:rsidR="00673F29">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worse than Fu-Wang</w:t>
      </w:r>
      <w:r w:rsidR="00214CAA" w:rsidRPr="00530977">
        <w:rPr>
          <w:rFonts w:ascii="Times New Roman" w:hAnsi="Times New Roman" w:cs="Times New Roman"/>
          <w:color w:val="000000"/>
          <w:sz w:val="24"/>
          <w:szCs w:val="24"/>
        </w:rPr>
        <w:t xml:space="preserve"> ltd.</w:t>
      </w:r>
    </w:p>
    <w:p w:rsidR="00214CAA" w:rsidRDefault="00214CAA" w:rsidP="00C01B4E">
      <w:pPr>
        <w:rPr>
          <w:rFonts w:ascii="Times New Roman" w:hAnsi="Times New Roman" w:cs="Times New Roman"/>
          <w:color w:val="000000"/>
        </w:rPr>
      </w:pPr>
    </w:p>
    <w:p w:rsidR="00214CAA" w:rsidRDefault="00214CAA" w:rsidP="00C01B4E">
      <w:pPr>
        <w:rPr>
          <w:rFonts w:ascii="Times New Roman" w:hAnsi="Times New Roman" w:cs="Times New Roman"/>
          <w:color w:val="000000"/>
        </w:rPr>
      </w:pPr>
    </w:p>
    <w:p w:rsidR="00214CAA" w:rsidRDefault="00214CAA" w:rsidP="00C01B4E">
      <w:pPr>
        <w:rPr>
          <w:rFonts w:ascii="Times New Roman" w:hAnsi="Times New Roman" w:cs="Times New Roman"/>
          <w:color w:val="000000"/>
        </w:rPr>
      </w:pPr>
    </w:p>
    <w:p w:rsidR="00C01B4E" w:rsidRPr="00C01B4E" w:rsidRDefault="00C01B4E" w:rsidP="00C01B4E">
      <w:pPr>
        <w:rPr>
          <w:rFonts w:cstheme="minorHAnsi"/>
          <w:sz w:val="24"/>
          <w:szCs w:val="24"/>
        </w:rPr>
      </w:pPr>
    </w:p>
    <w:p w:rsidR="00C01B4E" w:rsidRDefault="00C01B4E" w:rsidP="00432D14">
      <w:pPr>
        <w:spacing w:after="200" w:line="276" w:lineRule="auto"/>
        <w:rPr>
          <w:rFonts w:cstheme="minorHAnsi"/>
          <w:sz w:val="24"/>
          <w:szCs w:val="24"/>
        </w:rPr>
      </w:pPr>
    </w:p>
    <w:p w:rsidR="008C0B28" w:rsidRDefault="0085304A" w:rsidP="00432D14">
      <w:pPr>
        <w:spacing w:after="200" w:line="276" w:lineRule="auto"/>
        <w:rPr>
          <w:sz w:val="24"/>
          <w:szCs w:val="24"/>
        </w:rPr>
      </w:pPr>
      <w:r w:rsidRPr="00C01B4E">
        <w:rPr>
          <w:rFonts w:cstheme="minorHAnsi"/>
          <w:sz w:val="24"/>
          <w:szCs w:val="24"/>
        </w:rPr>
        <w:br w:type="page"/>
      </w:r>
    </w:p>
    <w:tbl>
      <w:tblPr>
        <w:tblStyle w:val="LightGrid-Accent31"/>
        <w:tblpPr w:leftFromText="180" w:rightFromText="180" w:vertAnchor="page" w:horzAnchor="margin" w:tblpY="2371"/>
        <w:tblW w:w="5281" w:type="pct"/>
        <w:tblLayout w:type="fixed"/>
        <w:tblLook w:val="04A0"/>
      </w:tblPr>
      <w:tblGrid>
        <w:gridCol w:w="1510"/>
        <w:gridCol w:w="2739"/>
        <w:gridCol w:w="844"/>
        <w:gridCol w:w="1007"/>
        <w:gridCol w:w="1007"/>
        <w:gridCol w:w="1007"/>
        <w:gridCol w:w="1007"/>
        <w:gridCol w:w="993"/>
      </w:tblGrid>
      <w:tr w:rsidR="008C0B28" w:rsidRPr="00657FE5" w:rsidTr="008C0B28">
        <w:trPr>
          <w:cnfStyle w:val="100000000000"/>
          <w:trHeight w:val="528"/>
        </w:trPr>
        <w:tc>
          <w:tcPr>
            <w:cnfStyle w:val="001000000000"/>
            <w:tcW w:w="746" w:type="pct"/>
            <w:vAlign w:val="center"/>
            <w:hideMark/>
          </w:tcPr>
          <w:p w:rsidR="008C0B28" w:rsidRPr="00657FE5" w:rsidRDefault="008C0B28" w:rsidP="008C0B28">
            <w:pPr>
              <w:jc w:val="center"/>
              <w:rPr>
                <w:rFonts w:ascii="Times New Roman" w:hAnsi="Times New Roman" w:cs="Arial"/>
                <w:color w:val="000000"/>
                <w:sz w:val="32"/>
                <w:szCs w:val="32"/>
              </w:rPr>
            </w:pPr>
            <w:r>
              <w:rPr>
                <w:rFonts w:ascii="Times New Roman" w:hAnsi="Times New Roman" w:cs="Arial"/>
                <w:color w:val="000000"/>
                <w:sz w:val="32"/>
                <w:szCs w:val="32"/>
              </w:rPr>
              <w:lastRenderedPageBreak/>
              <w:t>Ratio N</w:t>
            </w:r>
            <w:r w:rsidRPr="00657FE5">
              <w:rPr>
                <w:rFonts w:ascii="Times New Roman" w:hAnsi="Times New Roman" w:cs="Arial"/>
                <w:color w:val="000000"/>
                <w:sz w:val="32"/>
                <w:szCs w:val="32"/>
              </w:rPr>
              <w:t>ame</w:t>
            </w:r>
          </w:p>
        </w:tc>
        <w:tc>
          <w:tcPr>
            <w:tcW w:w="1354" w:type="pct"/>
            <w:vAlign w:val="center"/>
            <w:hideMark/>
          </w:tcPr>
          <w:p w:rsidR="008C0B28" w:rsidRPr="00657FE5" w:rsidRDefault="008C0B28" w:rsidP="008C0B28">
            <w:pPr>
              <w:jc w:val="center"/>
              <w:cnfStyle w:val="100000000000"/>
              <w:rPr>
                <w:rFonts w:ascii="Times New Roman" w:hAnsi="Times New Roman" w:cs="Arial"/>
                <w:color w:val="000000"/>
                <w:sz w:val="32"/>
                <w:szCs w:val="32"/>
              </w:rPr>
            </w:pPr>
            <w:r w:rsidRPr="00657FE5">
              <w:rPr>
                <w:rFonts w:ascii="Times New Roman" w:hAnsi="Times New Roman" w:cs="Arial"/>
                <w:color w:val="000000"/>
                <w:sz w:val="32"/>
                <w:szCs w:val="32"/>
              </w:rPr>
              <w:t>Formula</w:t>
            </w:r>
          </w:p>
        </w:tc>
        <w:tc>
          <w:tcPr>
            <w:tcW w:w="417" w:type="pct"/>
            <w:vAlign w:val="center"/>
          </w:tcPr>
          <w:p w:rsidR="008C0B28" w:rsidRPr="008C0B28" w:rsidRDefault="008C0B28" w:rsidP="008C0B28">
            <w:pPr>
              <w:jc w:val="center"/>
              <w:cnfStyle w:val="100000000000"/>
              <w:rPr>
                <w:rFonts w:ascii="Times New Roman" w:hAnsi="Times New Roman" w:cs="Arial"/>
                <w:color w:val="000000"/>
                <w:sz w:val="22"/>
                <w:szCs w:val="22"/>
              </w:rPr>
            </w:pPr>
            <w:r w:rsidRPr="008C0B28">
              <w:rPr>
                <w:rFonts w:ascii="Times New Roman" w:hAnsi="Times New Roman" w:cs="Arial"/>
                <w:color w:val="000000"/>
                <w:sz w:val="22"/>
                <w:szCs w:val="22"/>
              </w:rPr>
              <w:t>2010</w:t>
            </w:r>
          </w:p>
          <w:p w:rsidR="008C0B28" w:rsidRPr="008C0B28" w:rsidRDefault="008C0B28" w:rsidP="008C0B28">
            <w:pPr>
              <w:jc w:val="center"/>
              <w:cnfStyle w:val="100000000000"/>
              <w:rPr>
                <w:rFonts w:ascii="Times New Roman" w:hAnsi="Times New Roman" w:cs="Arial"/>
                <w:color w:val="000000"/>
                <w:sz w:val="22"/>
                <w:szCs w:val="22"/>
              </w:rPr>
            </w:pPr>
            <w:r w:rsidRPr="008C0B28">
              <w:rPr>
                <w:rFonts w:ascii="Times New Roman" w:hAnsi="Times New Roman" w:cs="Arial"/>
                <w:color w:val="000000"/>
                <w:sz w:val="22"/>
                <w:szCs w:val="22"/>
              </w:rPr>
              <w:t>(%)</w:t>
            </w:r>
          </w:p>
        </w:tc>
        <w:tc>
          <w:tcPr>
            <w:tcW w:w="498" w:type="pct"/>
            <w:vAlign w:val="center"/>
          </w:tcPr>
          <w:p w:rsidR="008C0B28" w:rsidRPr="008C0B28" w:rsidRDefault="008C0B28" w:rsidP="008C0B28">
            <w:pPr>
              <w:jc w:val="center"/>
              <w:cnfStyle w:val="100000000000"/>
              <w:rPr>
                <w:rFonts w:ascii="Times New Roman" w:hAnsi="Times New Roman" w:cs="Arial"/>
                <w:color w:val="000000"/>
                <w:sz w:val="22"/>
                <w:szCs w:val="22"/>
              </w:rPr>
            </w:pPr>
            <w:r w:rsidRPr="008C0B28">
              <w:rPr>
                <w:rFonts w:ascii="Times New Roman" w:hAnsi="Times New Roman" w:cs="Arial"/>
                <w:color w:val="000000"/>
                <w:sz w:val="22"/>
                <w:szCs w:val="22"/>
              </w:rPr>
              <w:t>2011</w:t>
            </w:r>
          </w:p>
          <w:p w:rsidR="008C0B28" w:rsidRPr="008C0B28" w:rsidRDefault="008C0B28" w:rsidP="008C0B28">
            <w:pPr>
              <w:jc w:val="center"/>
              <w:cnfStyle w:val="100000000000"/>
              <w:rPr>
                <w:rFonts w:ascii="Times New Roman" w:hAnsi="Times New Roman" w:cs="Arial"/>
                <w:color w:val="000000"/>
                <w:sz w:val="22"/>
                <w:szCs w:val="22"/>
              </w:rPr>
            </w:pPr>
            <w:r w:rsidRPr="008C0B28">
              <w:rPr>
                <w:rFonts w:ascii="Times New Roman" w:hAnsi="Times New Roman" w:cs="Arial"/>
                <w:color w:val="000000"/>
                <w:sz w:val="22"/>
                <w:szCs w:val="22"/>
              </w:rPr>
              <w:t>(%)</w:t>
            </w:r>
          </w:p>
        </w:tc>
        <w:tc>
          <w:tcPr>
            <w:tcW w:w="498" w:type="pct"/>
            <w:vAlign w:val="center"/>
          </w:tcPr>
          <w:p w:rsidR="008C0B28" w:rsidRPr="008C0B28" w:rsidRDefault="008C0B28" w:rsidP="008C0B28">
            <w:pPr>
              <w:jc w:val="center"/>
              <w:cnfStyle w:val="100000000000"/>
              <w:rPr>
                <w:rFonts w:ascii="Times New Roman" w:hAnsi="Times New Roman" w:cs="Arial"/>
                <w:color w:val="000000"/>
                <w:sz w:val="22"/>
                <w:szCs w:val="22"/>
              </w:rPr>
            </w:pPr>
            <w:r w:rsidRPr="008C0B28">
              <w:rPr>
                <w:rFonts w:ascii="Times New Roman" w:hAnsi="Times New Roman" w:cs="Arial"/>
                <w:color w:val="000000"/>
                <w:sz w:val="22"/>
                <w:szCs w:val="22"/>
              </w:rPr>
              <w:t>2012</w:t>
            </w:r>
          </w:p>
          <w:p w:rsidR="008C0B28" w:rsidRPr="008C0B28" w:rsidRDefault="008C0B28" w:rsidP="008C0B28">
            <w:pPr>
              <w:jc w:val="center"/>
              <w:cnfStyle w:val="100000000000"/>
              <w:rPr>
                <w:rFonts w:ascii="Times New Roman" w:hAnsi="Times New Roman" w:cs="Arial"/>
                <w:color w:val="000000"/>
                <w:sz w:val="22"/>
                <w:szCs w:val="22"/>
              </w:rPr>
            </w:pPr>
            <w:r w:rsidRPr="008C0B28">
              <w:rPr>
                <w:rFonts w:ascii="Times New Roman" w:hAnsi="Times New Roman" w:cs="Arial"/>
                <w:color w:val="000000"/>
                <w:sz w:val="22"/>
                <w:szCs w:val="22"/>
              </w:rPr>
              <w:t>(%)</w:t>
            </w:r>
          </w:p>
        </w:tc>
        <w:tc>
          <w:tcPr>
            <w:tcW w:w="498" w:type="pct"/>
            <w:vAlign w:val="center"/>
            <w:hideMark/>
          </w:tcPr>
          <w:p w:rsidR="008C0B28" w:rsidRPr="008C0B28" w:rsidRDefault="008C0B28" w:rsidP="008C0B28">
            <w:pPr>
              <w:jc w:val="center"/>
              <w:cnfStyle w:val="100000000000"/>
              <w:rPr>
                <w:rFonts w:ascii="Times New Roman" w:hAnsi="Times New Roman" w:cs="Arial"/>
                <w:color w:val="000000"/>
                <w:sz w:val="22"/>
                <w:szCs w:val="22"/>
              </w:rPr>
            </w:pPr>
            <w:r w:rsidRPr="008C0B28">
              <w:rPr>
                <w:rFonts w:ascii="Times New Roman" w:hAnsi="Times New Roman" w:cs="Arial"/>
                <w:color w:val="000000"/>
                <w:sz w:val="22"/>
                <w:szCs w:val="22"/>
              </w:rPr>
              <w:t>2013</w:t>
            </w:r>
          </w:p>
          <w:p w:rsidR="008C0B28" w:rsidRPr="008C0B28" w:rsidRDefault="008C0B28" w:rsidP="008C0B28">
            <w:pPr>
              <w:jc w:val="center"/>
              <w:cnfStyle w:val="100000000000"/>
              <w:rPr>
                <w:rFonts w:ascii="Times New Roman" w:hAnsi="Times New Roman" w:cs="Arial"/>
                <w:color w:val="000000"/>
                <w:sz w:val="22"/>
                <w:szCs w:val="22"/>
              </w:rPr>
            </w:pPr>
            <w:r w:rsidRPr="008C0B28">
              <w:rPr>
                <w:rFonts w:ascii="Times New Roman" w:hAnsi="Times New Roman" w:cs="Arial"/>
                <w:color w:val="000000"/>
                <w:sz w:val="22"/>
                <w:szCs w:val="22"/>
              </w:rPr>
              <w:t>(%)</w:t>
            </w:r>
          </w:p>
        </w:tc>
        <w:tc>
          <w:tcPr>
            <w:tcW w:w="498" w:type="pct"/>
            <w:vAlign w:val="center"/>
            <w:hideMark/>
          </w:tcPr>
          <w:p w:rsidR="008C0B28" w:rsidRPr="008C0B28" w:rsidRDefault="008C0B28" w:rsidP="008C0B28">
            <w:pPr>
              <w:jc w:val="center"/>
              <w:cnfStyle w:val="100000000000"/>
              <w:rPr>
                <w:rFonts w:ascii="Times New Roman" w:hAnsi="Times New Roman" w:cs="Arial"/>
                <w:color w:val="000000"/>
                <w:sz w:val="22"/>
                <w:szCs w:val="22"/>
              </w:rPr>
            </w:pPr>
            <w:r w:rsidRPr="008C0B28">
              <w:rPr>
                <w:rFonts w:ascii="Times New Roman" w:hAnsi="Times New Roman" w:cs="Arial"/>
                <w:color w:val="000000"/>
                <w:sz w:val="22"/>
                <w:szCs w:val="22"/>
              </w:rPr>
              <w:t>2014</w:t>
            </w:r>
          </w:p>
          <w:p w:rsidR="008C0B28" w:rsidRPr="008C0B28" w:rsidRDefault="008C0B28" w:rsidP="008C0B28">
            <w:pPr>
              <w:jc w:val="center"/>
              <w:cnfStyle w:val="100000000000"/>
              <w:rPr>
                <w:rFonts w:ascii="Times New Roman" w:hAnsi="Times New Roman" w:cs="Arial"/>
                <w:color w:val="000000"/>
                <w:sz w:val="22"/>
                <w:szCs w:val="22"/>
              </w:rPr>
            </w:pPr>
            <w:r w:rsidRPr="008C0B28">
              <w:rPr>
                <w:rFonts w:ascii="Times New Roman" w:hAnsi="Times New Roman" w:cs="Arial"/>
                <w:color w:val="000000"/>
                <w:sz w:val="22"/>
                <w:szCs w:val="22"/>
              </w:rPr>
              <w:t>(%)</w:t>
            </w:r>
          </w:p>
        </w:tc>
        <w:tc>
          <w:tcPr>
            <w:tcW w:w="491" w:type="pct"/>
            <w:vAlign w:val="center"/>
          </w:tcPr>
          <w:p w:rsidR="008C0B28" w:rsidRPr="008C0B28" w:rsidRDefault="008C0B28" w:rsidP="008C0B28">
            <w:pPr>
              <w:jc w:val="center"/>
              <w:cnfStyle w:val="100000000000"/>
              <w:rPr>
                <w:rFonts w:ascii="Times New Roman" w:hAnsi="Times New Roman" w:cs="Arial"/>
                <w:color w:val="000000"/>
                <w:sz w:val="22"/>
                <w:szCs w:val="22"/>
              </w:rPr>
            </w:pPr>
            <w:r w:rsidRPr="008C0B28">
              <w:rPr>
                <w:rFonts w:ascii="Times New Roman" w:hAnsi="Times New Roman" w:cs="Arial"/>
                <w:color w:val="000000"/>
                <w:sz w:val="22"/>
                <w:szCs w:val="22"/>
              </w:rPr>
              <w:t>Fu-Wang  ltd</w:t>
            </w:r>
          </w:p>
          <w:p w:rsidR="008C0B28" w:rsidRPr="008C0B28" w:rsidRDefault="008C0B28" w:rsidP="008C0B28">
            <w:pPr>
              <w:cnfStyle w:val="100000000000"/>
              <w:rPr>
                <w:rFonts w:ascii="Times New Roman" w:hAnsi="Times New Roman" w:cs="Arial"/>
                <w:color w:val="000000"/>
                <w:sz w:val="22"/>
                <w:szCs w:val="22"/>
              </w:rPr>
            </w:pPr>
            <w:r w:rsidRPr="008C0B28">
              <w:rPr>
                <w:rFonts w:ascii="Times New Roman" w:hAnsi="Times New Roman" w:cs="Arial"/>
                <w:color w:val="000000"/>
                <w:sz w:val="22"/>
                <w:szCs w:val="22"/>
              </w:rPr>
              <w:t>(2014)</w:t>
            </w:r>
          </w:p>
        </w:tc>
      </w:tr>
      <w:tr w:rsidR="008C0B28" w:rsidRPr="00657FE5" w:rsidTr="008C0B28">
        <w:trPr>
          <w:cnfStyle w:val="000000100000"/>
          <w:trHeight w:val="528"/>
        </w:trPr>
        <w:tc>
          <w:tcPr>
            <w:cnfStyle w:val="001000000000"/>
            <w:tcW w:w="746" w:type="pct"/>
            <w:vAlign w:val="center"/>
            <w:hideMark/>
          </w:tcPr>
          <w:p w:rsidR="008C0B28" w:rsidRPr="00657FE5" w:rsidRDefault="008C0B28" w:rsidP="008C0B28">
            <w:pPr>
              <w:jc w:val="center"/>
              <w:rPr>
                <w:rFonts w:ascii="Times New Roman" w:hAnsi="Times New Roman"/>
                <w:color w:val="000000"/>
                <w:sz w:val="24"/>
                <w:szCs w:val="24"/>
              </w:rPr>
            </w:pPr>
            <w:r w:rsidRPr="00657FE5">
              <w:rPr>
                <w:rFonts w:ascii="Times New Roman" w:hAnsi="Times New Roman"/>
                <w:color w:val="000000"/>
                <w:sz w:val="24"/>
                <w:szCs w:val="24"/>
              </w:rPr>
              <w:t>Gross Profit Margin</w:t>
            </w:r>
          </w:p>
        </w:tc>
        <w:tc>
          <w:tcPr>
            <w:tcW w:w="1354" w:type="pct"/>
            <w:vAlign w:val="center"/>
            <w:hideMark/>
          </w:tcPr>
          <w:p w:rsidR="008C0B28" w:rsidRPr="00657FE5" w:rsidRDefault="002D1131" w:rsidP="008C0B28">
            <w:pPr>
              <w:cnfStyle w:val="000000100000"/>
              <w:rPr>
                <w:rFonts w:ascii="Times New Roman" w:hAnsi="Times New Roman" w:cs="Times New Roman"/>
                <w:color w:val="000000"/>
                <w:sz w:val="24"/>
                <w:szCs w:val="24"/>
              </w:rPr>
            </w:pPr>
            <m:oMathPara>
              <m:oMath>
                <m:d>
                  <m:dPr>
                    <m:ctrlPr>
                      <w:rPr>
                        <w:rFonts w:ascii="Cambria Math" w:hAnsi="Cambria Math" w:cs="Times New Roman"/>
                        <w:i/>
                        <w:color w:val="000000"/>
                        <w:sz w:val="24"/>
                        <w:szCs w:val="24"/>
                      </w:rPr>
                    </m:ctrlPr>
                  </m:dPr>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Gross Profit</m:t>
                        </m:r>
                      </m:num>
                      <m:den>
                        <m:r>
                          <w:rPr>
                            <w:rFonts w:ascii="Cambria Math" w:hAnsi="Cambria Math" w:cs="Times New Roman"/>
                            <w:color w:val="000000"/>
                            <w:sz w:val="24"/>
                            <w:szCs w:val="24"/>
                          </w:rPr>
                          <m:t>Sales</m:t>
                        </m:r>
                      </m:den>
                    </m:f>
                  </m:e>
                </m:d>
              </m:oMath>
            </m:oMathPara>
          </w:p>
        </w:tc>
        <w:tc>
          <w:tcPr>
            <w:tcW w:w="417" w:type="pct"/>
            <w:vAlign w:val="center"/>
          </w:tcPr>
          <w:p w:rsidR="008C0B28" w:rsidRPr="00657FE5" w:rsidRDefault="008C0B28" w:rsidP="008C0B28">
            <w:pPr>
              <w:jc w:val="center"/>
              <w:cnfStyle w:val="000000100000"/>
              <w:rPr>
                <w:rFonts w:ascii="Times New Roman" w:hAnsi="Times New Roman" w:cs="Times New Roman"/>
                <w:color w:val="000000"/>
                <w:sz w:val="24"/>
                <w:szCs w:val="24"/>
              </w:rPr>
            </w:pPr>
            <w:r w:rsidRPr="00657FE5">
              <w:rPr>
                <w:rFonts w:ascii="Times New Roman" w:hAnsi="Times New Roman" w:cs="Times New Roman"/>
                <w:color w:val="000000"/>
                <w:sz w:val="24"/>
                <w:szCs w:val="24"/>
              </w:rPr>
              <w:t>9.86</w:t>
            </w:r>
          </w:p>
        </w:tc>
        <w:tc>
          <w:tcPr>
            <w:tcW w:w="498" w:type="pct"/>
            <w:vAlign w:val="center"/>
          </w:tcPr>
          <w:p w:rsidR="008C0B28" w:rsidRPr="00657FE5" w:rsidRDefault="008C0B28" w:rsidP="008C0B28">
            <w:pPr>
              <w:jc w:val="center"/>
              <w:cnfStyle w:val="000000100000"/>
              <w:rPr>
                <w:rFonts w:ascii="Times New Roman" w:hAnsi="Times New Roman" w:cs="Times New Roman"/>
                <w:color w:val="000000"/>
                <w:sz w:val="24"/>
                <w:szCs w:val="24"/>
              </w:rPr>
            </w:pPr>
            <w:r w:rsidRPr="00657FE5">
              <w:rPr>
                <w:rFonts w:ascii="Times New Roman" w:hAnsi="Times New Roman" w:cs="Times New Roman"/>
                <w:color w:val="000000"/>
                <w:sz w:val="24"/>
                <w:szCs w:val="24"/>
              </w:rPr>
              <w:t>8.26</w:t>
            </w:r>
          </w:p>
        </w:tc>
        <w:tc>
          <w:tcPr>
            <w:tcW w:w="498" w:type="pct"/>
            <w:vAlign w:val="center"/>
          </w:tcPr>
          <w:p w:rsidR="008C0B28" w:rsidRPr="00657FE5" w:rsidRDefault="008C0B28" w:rsidP="008C0B28">
            <w:pPr>
              <w:jc w:val="center"/>
              <w:cnfStyle w:val="000000100000"/>
              <w:rPr>
                <w:rFonts w:ascii="Times New Roman" w:hAnsi="Times New Roman" w:cs="Times New Roman"/>
                <w:color w:val="000000"/>
                <w:sz w:val="24"/>
                <w:szCs w:val="24"/>
              </w:rPr>
            </w:pPr>
            <w:r w:rsidRPr="00657FE5">
              <w:rPr>
                <w:rFonts w:ascii="Times New Roman" w:hAnsi="Times New Roman" w:cs="Times New Roman"/>
                <w:color w:val="000000"/>
                <w:sz w:val="24"/>
                <w:szCs w:val="24"/>
              </w:rPr>
              <w:t>7.72</w:t>
            </w:r>
          </w:p>
        </w:tc>
        <w:tc>
          <w:tcPr>
            <w:tcW w:w="498" w:type="pct"/>
            <w:vAlign w:val="center"/>
            <w:hideMark/>
          </w:tcPr>
          <w:p w:rsidR="008C0B28" w:rsidRPr="00657FE5" w:rsidRDefault="008C0B28" w:rsidP="008C0B28">
            <w:pPr>
              <w:spacing w:line="360" w:lineRule="auto"/>
              <w:jc w:val="center"/>
              <w:cnfStyle w:val="000000100000"/>
              <w:rPr>
                <w:rFonts w:ascii="Times New Roman" w:hAnsi="Times New Roman" w:cs="Times New Roman"/>
                <w:color w:val="000000"/>
                <w:sz w:val="24"/>
                <w:szCs w:val="24"/>
              </w:rPr>
            </w:pPr>
            <w:r w:rsidRPr="00657FE5">
              <w:rPr>
                <w:rFonts w:ascii="Times New Roman" w:hAnsi="Times New Roman" w:cs="Times New Roman"/>
                <w:color w:val="000000"/>
                <w:sz w:val="24"/>
                <w:szCs w:val="24"/>
              </w:rPr>
              <w:t>10.81</w:t>
            </w:r>
          </w:p>
        </w:tc>
        <w:tc>
          <w:tcPr>
            <w:tcW w:w="498" w:type="pct"/>
            <w:vAlign w:val="center"/>
            <w:hideMark/>
          </w:tcPr>
          <w:p w:rsidR="008C0B28" w:rsidRPr="00657FE5" w:rsidRDefault="008C0B28" w:rsidP="008C0B28">
            <w:pPr>
              <w:spacing w:line="360" w:lineRule="auto"/>
              <w:jc w:val="center"/>
              <w:cnfStyle w:val="000000100000"/>
              <w:rPr>
                <w:rFonts w:ascii="Times New Roman" w:hAnsi="Times New Roman" w:cs="Times New Roman"/>
                <w:color w:val="000000"/>
                <w:sz w:val="24"/>
                <w:szCs w:val="24"/>
              </w:rPr>
            </w:pPr>
            <w:r w:rsidRPr="00657FE5">
              <w:rPr>
                <w:rFonts w:ascii="Times New Roman" w:hAnsi="Times New Roman" w:cs="Times New Roman"/>
                <w:color w:val="000000"/>
                <w:sz w:val="24"/>
                <w:szCs w:val="24"/>
              </w:rPr>
              <w:t>7.75</w:t>
            </w:r>
          </w:p>
        </w:tc>
        <w:tc>
          <w:tcPr>
            <w:tcW w:w="491" w:type="pct"/>
            <w:vAlign w:val="center"/>
          </w:tcPr>
          <w:p w:rsidR="008C0B28" w:rsidRDefault="008C0B28" w:rsidP="008C0B28">
            <w:pPr>
              <w:jc w:val="center"/>
              <w:cnfStyle w:val="000000100000"/>
              <w:rPr>
                <w:rFonts w:ascii="Calibri" w:hAnsi="Calibri" w:cs="Calibri"/>
                <w:color w:val="000000"/>
                <w:sz w:val="24"/>
                <w:szCs w:val="24"/>
              </w:rPr>
            </w:pPr>
          </w:p>
          <w:p w:rsidR="008C0B28" w:rsidRPr="00657FE5" w:rsidRDefault="008C0B28" w:rsidP="008C0B28">
            <w:pPr>
              <w:jc w:val="center"/>
              <w:cnfStyle w:val="000000100000"/>
              <w:rPr>
                <w:rFonts w:ascii="Calibri" w:hAnsi="Calibri" w:cs="Calibri"/>
                <w:color w:val="000000"/>
                <w:sz w:val="24"/>
                <w:szCs w:val="24"/>
              </w:rPr>
            </w:pPr>
            <w:r w:rsidRPr="00657FE5">
              <w:rPr>
                <w:rFonts w:ascii="Calibri" w:hAnsi="Calibri" w:cs="Calibri"/>
                <w:color w:val="000000"/>
                <w:sz w:val="24"/>
                <w:szCs w:val="24"/>
              </w:rPr>
              <w:t>22.59%</w:t>
            </w:r>
          </w:p>
          <w:p w:rsidR="008C0B28" w:rsidRPr="00657FE5" w:rsidRDefault="008C0B28" w:rsidP="008C0B28">
            <w:pPr>
              <w:jc w:val="center"/>
              <w:cnfStyle w:val="000000100000"/>
              <w:rPr>
                <w:rFonts w:ascii="Times New Roman" w:hAnsi="Times New Roman" w:cs="Times New Roman"/>
                <w:color w:val="000000"/>
                <w:sz w:val="24"/>
                <w:szCs w:val="24"/>
              </w:rPr>
            </w:pPr>
          </w:p>
        </w:tc>
      </w:tr>
      <w:tr w:rsidR="008C0B28" w:rsidRPr="00657FE5" w:rsidTr="008C0B28">
        <w:trPr>
          <w:cnfStyle w:val="000000010000"/>
          <w:trHeight w:val="528"/>
        </w:trPr>
        <w:tc>
          <w:tcPr>
            <w:cnfStyle w:val="001000000000"/>
            <w:tcW w:w="746" w:type="pct"/>
            <w:vAlign w:val="center"/>
            <w:hideMark/>
          </w:tcPr>
          <w:p w:rsidR="008C0B28" w:rsidRPr="00657FE5" w:rsidRDefault="008C0B28" w:rsidP="008C0B28">
            <w:pPr>
              <w:jc w:val="center"/>
              <w:rPr>
                <w:rFonts w:ascii="Times New Roman" w:hAnsi="Times New Roman" w:cs="Arial"/>
                <w:color w:val="000000"/>
                <w:sz w:val="24"/>
                <w:szCs w:val="24"/>
              </w:rPr>
            </w:pPr>
            <w:r w:rsidRPr="00657FE5">
              <w:rPr>
                <w:rFonts w:ascii="Times New Roman" w:hAnsi="Times New Roman"/>
                <w:color w:val="000000"/>
                <w:sz w:val="24"/>
                <w:szCs w:val="24"/>
              </w:rPr>
              <w:t>Operating Profit Margin</w:t>
            </w:r>
          </w:p>
        </w:tc>
        <w:tc>
          <w:tcPr>
            <w:tcW w:w="1354" w:type="pct"/>
            <w:vAlign w:val="center"/>
            <w:hideMark/>
          </w:tcPr>
          <w:p w:rsidR="008C0B28" w:rsidRPr="00657FE5" w:rsidRDefault="002D1131" w:rsidP="008C0B28">
            <w:pPr>
              <w:cnfStyle w:val="000000010000"/>
              <w:rPr>
                <w:rFonts w:ascii="Times New Roman" w:hAnsi="Times New Roman" w:cs="Times New Roman"/>
                <w:color w:val="000000"/>
                <w:sz w:val="24"/>
                <w:szCs w:val="24"/>
              </w:rPr>
            </w:pPr>
            <m:oMathPara>
              <m:oMath>
                <m:d>
                  <m:dPr>
                    <m:ctrlPr>
                      <w:rPr>
                        <w:rFonts w:ascii="Cambria Math" w:hAnsi="Cambria Math" w:cs="Times New Roman"/>
                        <w:i/>
                        <w:color w:val="000000"/>
                        <w:sz w:val="24"/>
                        <w:szCs w:val="24"/>
                      </w:rPr>
                    </m:ctrlPr>
                  </m:dPr>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Operating Profit</m:t>
                        </m:r>
                      </m:num>
                      <m:den>
                        <m:r>
                          <w:rPr>
                            <w:rFonts w:ascii="Cambria Math" w:hAnsi="Cambria Math" w:cs="Times New Roman"/>
                            <w:color w:val="000000"/>
                            <w:sz w:val="24"/>
                            <w:szCs w:val="24"/>
                          </w:rPr>
                          <m:t>Sales</m:t>
                        </m:r>
                      </m:den>
                    </m:f>
                  </m:e>
                </m:d>
              </m:oMath>
            </m:oMathPara>
          </w:p>
        </w:tc>
        <w:tc>
          <w:tcPr>
            <w:tcW w:w="417" w:type="pct"/>
            <w:vAlign w:val="center"/>
          </w:tcPr>
          <w:p w:rsidR="008C0B28" w:rsidRPr="00657FE5" w:rsidRDefault="008C0B28" w:rsidP="008C0B28">
            <w:pPr>
              <w:jc w:val="center"/>
              <w:cnfStyle w:val="000000010000"/>
              <w:rPr>
                <w:rFonts w:ascii="Times New Roman" w:hAnsi="Times New Roman" w:cs="Times New Roman"/>
                <w:color w:val="000000"/>
                <w:sz w:val="24"/>
                <w:szCs w:val="24"/>
              </w:rPr>
            </w:pPr>
            <w:r w:rsidRPr="00657FE5">
              <w:rPr>
                <w:rFonts w:ascii="Times New Roman" w:hAnsi="Times New Roman" w:cs="Times New Roman"/>
                <w:color w:val="000000"/>
                <w:sz w:val="24"/>
                <w:szCs w:val="24"/>
              </w:rPr>
              <w:t>2.89</w:t>
            </w:r>
          </w:p>
        </w:tc>
        <w:tc>
          <w:tcPr>
            <w:tcW w:w="498" w:type="pct"/>
            <w:vAlign w:val="center"/>
          </w:tcPr>
          <w:p w:rsidR="008C0B28" w:rsidRPr="00657FE5" w:rsidRDefault="008C0B28" w:rsidP="008C0B28">
            <w:pPr>
              <w:jc w:val="center"/>
              <w:cnfStyle w:val="000000010000"/>
              <w:rPr>
                <w:rFonts w:ascii="Times New Roman" w:hAnsi="Times New Roman" w:cs="Times New Roman"/>
                <w:color w:val="000000"/>
                <w:sz w:val="24"/>
                <w:szCs w:val="24"/>
              </w:rPr>
            </w:pPr>
            <w:r w:rsidRPr="00657FE5">
              <w:rPr>
                <w:rFonts w:ascii="Times New Roman" w:hAnsi="Times New Roman" w:cs="Times New Roman"/>
                <w:color w:val="000000"/>
                <w:sz w:val="24"/>
                <w:szCs w:val="24"/>
              </w:rPr>
              <w:t>2.35</w:t>
            </w:r>
          </w:p>
        </w:tc>
        <w:tc>
          <w:tcPr>
            <w:tcW w:w="498" w:type="pct"/>
            <w:vAlign w:val="center"/>
          </w:tcPr>
          <w:p w:rsidR="008C0B28" w:rsidRPr="00657FE5" w:rsidRDefault="008C0B28" w:rsidP="008C0B28">
            <w:pPr>
              <w:jc w:val="center"/>
              <w:cnfStyle w:val="000000010000"/>
              <w:rPr>
                <w:rFonts w:ascii="Times New Roman" w:hAnsi="Times New Roman" w:cs="Times New Roman"/>
                <w:color w:val="000000"/>
                <w:sz w:val="24"/>
                <w:szCs w:val="24"/>
              </w:rPr>
            </w:pPr>
            <w:r w:rsidRPr="00657FE5">
              <w:rPr>
                <w:rFonts w:ascii="Times New Roman" w:hAnsi="Times New Roman" w:cs="Times New Roman"/>
                <w:color w:val="000000"/>
                <w:sz w:val="24"/>
                <w:szCs w:val="24"/>
              </w:rPr>
              <w:t>3.20</w:t>
            </w:r>
          </w:p>
        </w:tc>
        <w:tc>
          <w:tcPr>
            <w:tcW w:w="498" w:type="pct"/>
            <w:vAlign w:val="center"/>
            <w:hideMark/>
          </w:tcPr>
          <w:p w:rsidR="008C0B28" w:rsidRPr="00657FE5" w:rsidRDefault="008C0B28" w:rsidP="008C0B28">
            <w:pPr>
              <w:spacing w:line="360" w:lineRule="auto"/>
              <w:jc w:val="center"/>
              <w:cnfStyle w:val="000000010000"/>
              <w:rPr>
                <w:rFonts w:ascii="Times New Roman" w:hAnsi="Times New Roman" w:cs="Times New Roman"/>
                <w:color w:val="000000"/>
                <w:sz w:val="24"/>
                <w:szCs w:val="24"/>
              </w:rPr>
            </w:pPr>
            <w:r w:rsidRPr="00657FE5">
              <w:rPr>
                <w:rFonts w:ascii="Times New Roman" w:hAnsi="Times New Roman" w:cs="Times New Roman"/>
                <w:color w:val="000000"/>
                <w:sz w:val="24"/>
                <w:szCs w:val="24"/>
              </w:rPr>
              <w:t>4.98</w:t>
            </w:r>
          </w:p>
        </w:tc>
        <w:tc>
          <w:tcPr>
            <w:tcW w:w="498" w:type="pct"/>
            <w:vAlign w:val="center"/>
            <w:hideMark/>
          </w:tcPr>
          <w:p w:rsidR="008C0B28" w:rsidRPr="00657FE5" w:rsidRDefault="008C0B28" w:rsidP="008C0B28">
            <w:pPr>
              <w:spacing w:line="360" w:lineRule="auto"/>
              <w:jc w:val="center"/>
              <w:cnfStyle w:val="000000010000"/>
              <w:rPr>
                <w:rFonts w:ascii="Times New Roman" w:hAnsi="Times New Roman" w:cs="Times New Roman"/>
                <w:color w:val="000000"/>
                <w:sz w:val="24"/>
                <w:szCs w:val="24"/>
              </w:rPr>
            </w:pPr>
            <w:r w:rsidRPr="00657FE5">
              <w:rPr>
                <w:rFonts w:ascii="Times New Roman" w:hAnsi="Times New Roman" w:cs="Times New Roman"/>
                <w:color w:val="000000"/>
                <w:sz w:val="24"/>
                <w:szCs w:val="24"/>
              </w:rPr>
              <w:t>3.52</w:t>
            </w:r>
          </w:p>
        </w:tc>
        <w:tc>
          <w:tcPr>
            <w:tcW w:w="491" w:type="pct"/>
            <w:vAlign w:val="center"/>
          </w:tcPr>
          <w:p w:rsidR="008C0B28" w:rsidRPr="00657FE5" w:rsidRDefault="008C0B28" w:rsidP="008C0B28">
            <w:pPr>
              <w:jc w:val="center"/>
              <w:cnfStyle w:val="000000010000"/>
              <w:rPr>
                <w:rFonts w:ascii="Calibri" w:hAnsi="Calibri" w:cs="Calibri"/>
                <w:color w:val="000000"/>
                <w:sz w:val="24"/>
                <w:szCs w:val="24"/>
              </w:rPr>
            </w:pPr>
          </w:p>
          <w:p w:rsidR="008C0B28" w:rsidRPr="00657FE5" w:rsidRDefault="008C0B28" w:rsidP="008C0B28">
            <w:pPr>
              <w:jc w:val="center"/>
              <w:cnfStyle w:val="000000010000"/>
              <w:rPr>
                <w:rFonts w:ascii="Calibri" w:hAnsi="Calibri" w:cs="Calibri"/>
                <w:color w:val="000000"/>
                <w:sz w:val="24"/>
                <w:szCs w:val="24"/>
              </w:rPr>
            </w:pPr>
            <w:r w:rsidRPr="00657FE5">
              <w:rPr>
                <w:rFonts w:ascii="Calibri" w:hAnsi="Calibri" w:cs="Calibri"/>
                <w:color w:val="000000"/>
                <w:sz w:val="24"/>
                <w:szCs w:val="24"/>
              </w:rPr>
              <w:t>13.21%</w:t>
            </w:r>
          </w:p>
          <w:p w:rsidR="008C0B28" w:rsidRPr="00657FE5" w:rsidRDefault="008C0B28" w:rsidP="008C0B28">
            <w:pPr>
              <w:jc w:val="center"/>
              <w:cnfStyle w:val="000000010000"/>
              <w:rPr>
                <w:rFonts w:ascii="Times New Roman" w:hAnsi="Times New Roman" w:cs="Times New Roman"/>
                <w:color w:val="000000"/>
                <w:sz w:val="24"/>
                <w:szCs w:val="24"/>
              </w:rPr>
            </w:pPr>
          </w:p>
        </w:tc>
      </w:tr>
      <w:tr w:rsidR="008C0B28" w:rsidRPr="00657FE5" w:rsidTr="008C0B28">
        <w:trPr>
          <w:cnfStyle w:val="000000100000"/>
          <w:trHeight w:val="528"/>
        </w:trPr>
        <w:tc>
          <w:tcPr>
            <w:cnfStyle w:val="001000000000"/>
            <w:tcW w:w="746" w:type="pct"/>
            <w:vAlign w:val="center"/>
            <w:hideMark/>
          </w:tcPr>
          <w:p w:rsidR="008C0B28" w:rsidRPr="00657FE5" w:rsidRDefault="008C0B28" w:rsidP="008C0B28">
            <w:pPr>
              <w:jc w:val="center"/>
              <w:rPr>
                <w:rFonts w:ascii="Times New Roman" w:hAnsi="Times New Roman"/>
                <w:color w:val="000000"/>
                <w:sz w:val="24"/>
                <w:szCs w:val="24"/>
              </w:rPr>
            </w:pPr>
            <w:r w:rsidRPr="00657FE5">
              <w:rPr>
                <w:rFonts w:ascii="Times New Roman" w:hAnsi="Times New Roman"/>
                <w:color w:val="000000"/>
                <w:sz w:val="24"/>
                <w:szCs w:val="24"/>
              </w:rPr>
              <w:t>Net Profit Margin</w:t>
            </w:r>
          </w:p>
        </w:tc>
        <w:tc>
          <w:tcPr>
            <w:tcW w:w="1354" w:type="pct"/>
            <w:vAlign w:val="center"/>
            <w:hideMark/>
          </w:tcPr>
          <w:p w:rsidR="008C0B28" w:rsidRPr="00657FE5" w:rsidRDefault="002D1131" w:rsidP="008C0B28">
            <w:pPr>
              <w:cnfStyle w:val="000000100000"/>
              <w:rPr>
                <w:rFonts w:ascii="Times New Roman" w:hAnsi="Times New Roman" w:cs="Times New Roman"/>
                <w:color w:val="000000"/>
                <w:sz w:val="24"/>
                <w:szCs w:val="24"/>
              </w:rPr>
            </w:pPr>
            <m:oMathPara>
              <m:oMath>
                <m:d>
                  <m:dPr>
                    <m:ctrlPr>
                      <w:rPr>
                        <w:rFonts w:ascii="Cambria Math" w:hAnsi="Cambria Math" w:cs="Times New Roman"/>
                        <w:i/>
                        <w:color w:val="000000"/>
                        <w:sz w:val="24"/>
                        <w:szCs w:val="24"/>
                      </w:rPr>
                    </m:ctrlPr>
                  </m:dPr>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EACS</m:t>
                        </m:r>
                      </m:num>
                      <m:den>
                        <m:r>
                          <w:rPr>
                            <w:rFonts w:ascii="Cambria Math" w:hAnsi="Cambria Math" w:cs="Times New Roman"/>
                            <w:color w:val="000000"/>
                            <w:sz w:val="24"/>
                            <w:szCs w:val="24"/>
                          </w:rPr>
                          <m:t>Sales</m:t>
                        </m:r>
                      </m:den>
                    </m:f>
                  </m:e>
                </m:d>
              </m:oMath>
            </m:oMathPara>
          </w:p>
        </w:tc>
        <w:tc>
          <w:tcPr>
            <w:tcW w:w="417" w:type="pct"/>
            <w:vAlign w:val="center"/>
          </w:tcPr>
          <w:p w:rsidR="008C0B28" w:rsidRPr="00657FE5" w:rsidRDefault="008C0B28" w:rsidP="008C0B28">
            <w:pPr>
              <w:jc w:val="center"/>
              <w:cnfStyle w:val="000000100000"/>
              <w:rPr>
                <w:rFonts w:ascii="Times New Roman" w:hAnsi="Times New Roman" w:cs="Times New Roman"/>
                <w:color w:val="000000"/>
                <w:sz w:val="24"/>
                <w:szCs w:val="24"/>
              </w:rPr>
            </w:pPr>
            <w:r w:rsidRPr="00657FE5">
              <w:rPr>
                <w:rFonts w:ascii="Times New Roman" w:hAnsi="Times New Roman" w:cs="Times New Roman"/>
                <w:color w:val="000000"/>
                <w:sz w:val="24"/>
                <w:szCs w:val="24"/>
              </w:rPr>
              <w:t>0.39</w:t>
            </w:r>
          </w:p>
        </w:tc>
        <w:tc>
          <w:tcPr>
            <w:tcW w:w="498" w:type="pct"/>
            <w:vAlign w:val="center"/>
          </w:tcPr>
          <w:p w:rsidR="008C0B28" w:rsidRPr="00657FE5" w:rsidRDefault="008C0B28" w:rsidP="008C0B28">
            <w:pPr>
              <w:jc w:val="center"/>
              <w:cnfStyle w:val="000000100000"/>
              <w:rPr>
                <w:rFonts w:ascii="Times New Roman" w:hAnsi="Times New Roman" w:cs="Times New Roman"/>
                <w:color w:val="000000"/>
                <w:sz w:val="24"/>
                <w:szCs w:val="24"/>
              </w:rPr>
            </w:pPr>
            <w:r w:rsidRPr="00657FE5">
              <w:rPr>
                <w:rFonts w:ascii="Times New Roman" w:hAnsi="Times New Roman" w:cs="Times New Roman"/>
                <w:color w:val="000000"/>
                <w:sz w:val="24"/>
                <w:szCs w:val="24"/>
              </w:rPr>
              <w:t>0.34</w:t>
            </w:r>
          </w:p>
        </w:tc>
        <w:tc>
          <w:tcPr>
            <w:tcW w:w="498" w:type="pct"/>
            <w:vAlign w:val="center"/>
          </w:tcPr>
          <w:p w:rsidR="008C0B28" w:rsidRPr="00657FE5" w:rsidRDefault="008C0B28" w:rsidP="008C0B28">
            <w:pPr>
              <w:jc w:val="center"/>
              <w:cnfStyle w:val="000000100000"/>
              <w:rPr>
                <w:rFonts w:ascii="Times New Roman" w:hAnsi="Times New Roman" w:cs="Times New Roman"/>
                <w:color w:val="000000"/>
                <w:sz w:val="24"/>
                <w:szCs w:val="24"/>
              </w:rPr>
            </w:pPr>
            <w:r w:rsidRPr="00657FE5">
              <w:rPr>
                <w:rFonts w:ascii="Times New Roman" w:hAnsi="Times New Roman" w:cs="Times New Roman"/>
                <w:color w:val="000000"/>
                <w:sz w:val="24"/>
                <w:szCs w:val="24"/>
              </w:rPr>
              <w:t>0.39</w:t>
            </w:r>
          </w:p>
        </w:tc>
        <w:tc>
          <w:tcPr>
            <w:tcW w:w="498" w:type="pct"/>
            <w:vAlign w:val="center"/>
            <w:hideMark/>
          </w:tcPr>
          <w:p w:rsidR="008C0B28" w:rsidRPr="00657FE5" w:rsidRDefault="008C0B28" w:rsidP="008C0B28">
            <w:pPr>
              <w:spacing w:line="360" w:lineRule="auto"/>
              <w:jc w:val="center"/>
              <w:cnfStyle w:val="000000100000"/>
              <w:rPr>
                <w:rFonts w:ascii="Times New Roman" w:hAnsi="Times New Roman" w:cs="Times New Roman"/>
                <w:color w:val="000000"/>
                <w:sz w:val="24"/>
                <w:szCs w:val="24"/>
              </w:rPr>
            </w:pPr>
            <w:r w:rsidRPr="00657FE5">
              <w:rPr>
                <w:rFonts w:ascii="Times New Roman" w:hAnsi="Times New Roman" w:cs="Times New Roman"/>
                <w:color w:val="000000"/>
                <w:sz w:val="24"/>
                <w:szCs w:val="24"/>
              </w:rPr>
              <w:t>0.44</w:t>
            </w:r>
          </w:p>
        </w:tc>
        <w:tc>
          <w:tcPr>
            <w:tcW w:w="498" w:type="pct"/>
            <w:vAlign w:val="center"/>
            <w:hideMark/>
          </w:tcPr>
          <w:p w:rsidR="008C0B28" w:rsidRPr="00657FE5" w:rsidRDefault="008C0B28" w:rsidP="008C0B28">
            <w:pPr>
              <w:spacing w:line="360" w:lineRule="auto"/>
              <w:jc w:val="center"/>
              <w:cnfStyle w:val="000000100000"/>
              <w:rPr>
                <w:rFonts w:ascii="Times New Roman" w:hAnsi="Times New Roman" w:cs="Times New Roman"/>
                <w:color w:val="000000"/>
                <w:sz w:val="24"/>
                <w:szCs w:val="24"/>
              </w:rPr>
            </w:pPr>
            <w:r w:rsidRPr="00657FE5">
              <w:rPr>
                <w:rFonts w:ascii="Times New Roman" w:hAnsi="Times New Roman" w:cs="Times New Roman"/>
                <w:color w:val="000000"/>
                <w:sz w:val="24"/>
                <w:szCs w:val="24"/>
              </w:rPr>
              <w:t>0.44</w:t>
            </w:r>
          </w:p>
        </w:tc>
        <w:tc>
          <w:tcPr>
            <w:tcW w:w="491" w:type="pct"/>
            <w:vAlign w:val="center"/>
          </w:tcPr>
          <w:p w:rsidR="008C0B28" w:rsidRPr="00657FE5" w:rsidRDefault="008C0B28" w:rsidP="008C0B28">
            <w:pPr>
              <w:jc w:val="center"/>
              <w:cnfStyle w:val="000000100000"/>
              <w:rPr>
                <w:rFonts w:ascii="Calibri" w:hAnsi="Calibri" w:cs="Calibri"/>
                <w:color w:val="000000"/>
                <w:sz w:val="24"/>
                <w:szCs w:val="24"/>
              </w:rPr>
            </w:pPr>
          </w:p>
          <w:p w:rsidR="008C0B28" w:rsidRPr="00657FE5" w:rsidRDefault="008C0B28" w:rsidP="008C0B28">
            <w:pPr>
              <w:jc w:val="center"/>
              <w:cnfStyle w:val="000000100000"/>
              <w:rPr>
                <w:rFonts w:ascii="Calibri" w:hAnsi="Calibri" w:cs="Calibri"/>
                <w:color w:val="000000"/>
                <w:sz w:val="24"/>
                <w:szCs w:val="24"/>
              </w:rPr>
            </w:pPr>
            <w:r w:rsidRPr="00657FE5">
              <w:rPr>
                <w:rFonts w:ascii="Calibri" w:hAnsi="Calibri" w:cs="Calibri"/>
                <w:color w:val="000000"/>
                <w:sz w:val="24"/>
                <w:szCs w:val="24"/>
              </w:rPr>
              <w:t>7.51%</w:t>
            </w:r>
          </w:p>
          <w:p w:rsidR="008C0B28" w:rsidRPr="00657FE5" w:rsidRDefault="008C0B28" w:rsidP="008C0B28">
            <w:pPr>
              <w:jc w:val="center"/>
              <w:cnfStyle w:val="000000100000"/>
              <w:rPr>
                <w:rFonts w:ascii="Times New Roman" w:hAnsi="Times New Roman" w:cs="Times New Roman"/>
                <w:color w:val="000000"/>
                <w:sz w:val="24"/>
                <w:szCs w:val="24"/>
              </w:rPr>
            </w:pPr>
          </w:p>
        </w:tc>
      </w:tr>
      <w:tr w:rsidR="008C0B28" w:rsidRPr="00657FE5" w:rsidTr="008C0B28">
        <w:trPr>
          <w:cnfStyle w:val="000000010000"/>
          <w:trHeight w:val="528"/>
        </w:trPr>
        <w:tc>
          <w:tcPr>
            <w:cnfStyle w:val="001000000000"/>
            <w:tcW w:w="746" w:type="pct"/>
            <w:vAlign w:val="center"/>
            <w:hideMark/>
          </w:tcPr>
          <w:p w:rsidR="008C0B28" w:rsidRPr="00657FE5" w:rsidRDefault="008C0B28" w:rsidP="008C0B28">
            <w:pPr>
              <w:jc w:val="center"/>
              <w:rPr>
                <w:rFonts w:ascii="Times New Roman" w:hAnsi="Times New Roman"/>
                <w:color w:val="000000"/>
                <w:sz w:val="24"/>
                <w:szCs w:val="24"/>
              </w:rPr>
            </w:pPr>
            <w:r w:rsidRPr="00657FE5">
              <w:rPr>
                <w:rFonts w:ascii="Times New Roman" w:hAnsi="Times New Roman"/>
                <w:color w:val="000000"/>
                <w:sz w:val="24"/>
                <w:szCs w:val="24"/>
              </w:rPr>
              <w:t xml:space="preserve">Earnings Per </w:t>
            </w:r>
          </w:p>
          <w:p w:rsidR="008C0B28" w:rsidRPr="00657FE5" w:rsidRDefault="008C0B28" w:rsidP="008C0B28">
            <w:pPr>
              <w:jc w:val="center"/>
              <w:rPr>
                <w:rFonts w:ascii="Times New Roman" w:hAnsi="Times New Roman"/>
                <w:color w:val="000000"/>
                <w:sz w:val="24"/>
                <w:szCs w:val="24"/>
              </w:rPr>
            </w:pPr>
            <w:r w:rsidRPr="00657FE5">
              <w:rPr>
                <w:rFonts w:ascii="Times New Roman" w:hAnsi="Times New Roman"/>
                <w:color w:val="000000"/>
                <w:sz w:val="24"/>
                <w:szCs w:val="24"/>
              </w:rPr>
              <w:t>Share</w:t>
            </w:r>
          </w:p>
        </w:tc>
        <w:tc>
          <w:tcPr>
            <w:tcW w:w="1354" w:type="pct"/>
            <w:vAlign w:val="center"/>
            <w:hideMark/>
          </w:tcPr>
          <w:p w:rsidR="008C0B28" w:rsidRPr="00657FE5" w:rsidRDefault="002D1131" w:rsidP="008C0B28">
            <w:pPr>
              <w:cnfStyle w:val="000000010000"/>
              <w:rPr>
                <w:rFonts w:ascii="Times New Roman" w:hAnsi="Times New Roman" w:cs="Times New Roman"/>
                <w:color w:val="000000"/>
                <w:sz w:val="24"/>
                <w:szCs w:val="24"/>
              </w:rPr>
            </w:pPr>
            <m:oMathPara>
              <m:oMath>
                <m:f>
                  <m:fPr>
                    <m:ctrlPr>
                      <w:rPr>
                        <w:rFonts w:ascii="Cambria Math" w:hAnsi="Cambria Math" w:cs="Times New Roman"/>
                        <w:i/>
                      </w:rPr>
                    </m:ctrlPr>
                  </m:fPr>
                  <m:num>
                    <m:r>
                      <w:rPr>
                        <w:rFonts w:ascii="Cambria Math" w:hAnsi="Cambria Math" w:cs="Times New Roman"/>
                      </w:rPr>
                      <m:t>EACS</m:t>
                    </m:r>
                  </m:num>
                  <m:den>
                    <m:r>
                      <w:rPr>
                        <w:rFonts w:ascii="Cambria Math" w:hAnsi="Cambria Math" w:cs="Times New Roman"/>
                      </w:rPr>
                      <m:t>No. of C.S.Outstanding</m:t>
                    </m:r>
                  </m:den>
                </m:f>
              </m:oMath>
            </m:oMathPara>
          </w:p>
        </w:tc>
        <w:tc>
          <w:tcPr>
            <w:tcW w:w="417" w:type="pct"/>
            <w:vAlign w:val="center"/>
          </w:tcPr>
          <w:p w:rsidR="008C0B28" w:rsidRPr="00657FE5" w:rsidRDefault="008C0B28" w:rsidP="008C0B28">
            <w:pPr>
              <w:jc w:val="center"/>
              <w:cnfStyle w:val="000000010000"/>
              <w:rPr>
                <w:rFonts w:ascii="Times New Roman" w:hAnsi="Times New Roman" w:cs="Times New Roman"/>
                <w:color w:val="000000"/>
                <w:sz w:val="24"/>
                <w:szCs w:val="24"/>
              </w:rPr>
            </w:pPr>
            <w:r w:rsidRPr="00657FE5">
              <w:rPr>
                <w:rFonts w:ascii="Times New Roman" w:hAnsi="Times New Roman" w:cs="Times New Roman"/>
                <w:color w:val="000000"/>
                <w:sz w:val="24"/>
                <w:szCs w:val="24"/>
              </w:rPr>
              <w:t>15.01</w:t>
            </w:r>
          </w:p>
        </w:tc>
        <w:tc>
          <w:tcPr>
            <w:tcW w:w="498" w:type="pct"/>
            <w:vAlign w:val="center"/>
          </w:tcPr>
          <w:p w:rsidR="008C0B28" w:rsidRPr="00657FE5" w:rsidRDefault="008C0B28" w:rsidP="008C0B28">
            <w:pPr>
              <w:jc w:val="center"/>
              <w:cnfStyle w:val="000000010000"/>
              <w:rPr>
                <w:rFonts w:ascii="Times New Roman" w:hAnsi="Times New Roman" w:cs="Times New Roman"/>
                <w:color w:val="000000"/>
                <w:sz w:val="24"/>
                <w:szCs w:val="24"/>
              </w:rPr>
            </w:pPr>
            <w:r>
              <w:rPr>
                <w:rFonts w:ascii="Times New Roman" w:hAnsi="Times New Roman" w:cs="Times New Roman"/>
                <w:color w:val="000000"/>
                <w:sz w:val="24"/>
                <w:szCs w:val="24"/>
              </w:rPr>
              <w:t>18.93</w:t>
            </w:r>
          </w:p>
        </w:tc>
        <w:tc>
          <w:tcPr>
            <w:tcW w:w="498" w:type="pct"/>
            <w:vAlign w:val="center"/>
          </w:tcPr>
          <w:p w:rsidR="008C0B28" w:rsidRPr="00657FE5" w:rsidRDefault="008C0B28" w:rsidP="008C0B28">
            <w:pPr>
              <w:jc w:val="center"/>
              <w:cnfStyle w:val="000000010000"/>
              <w:rPr>
                <w:rFonts w:ascii="Times New Roman" w:hAnsi="Times New Roman" w:cs="Times New Roman"/>
                <w:color w:val="000000"/>
                <w:sz w:val="24"/>
                <w:szCs w:val="24"/>
              </w:rPr>
            </w:pPr>
            <w:r w:rsidRPr="00657FE5">
              <w:rPr>
                <w:rFonts w:ascii="Times New Roman" w:hAnsi="Times New Roman" w:cs="Times New Roman"/>
                <w:color w:val="000000"/>
                <w:sz w:val="24"/>
                <w:szCs w:val="24"/>
              </w:rPr>
              <w:t>2.71</w:t>
            </w:r>
          </w:p>
        </w:tc>
        <w:tc>
          <w:tcPr>
            <w:tcW w:w="498" w:type="pct"/>
            <w:vAlign w:val="center"/>
            <w:hideMark/>
          </w:tcPr>
          <w:p w:rsidR="008C0B28" w:rsidRPr="00657FE5" w:rsidRDefault="008C0B28" w:rsidP="008C0B28">
            <w:pPr>
              <w:spacing w:line="360" w:lineRule="auto"/>
              <w:jc w:val="center"/>
              <w:cnfStyle w:val="000000010000"/>
              <w:rPr>
                <w:rFonts w:ascii="Times New Roman" w:hAnsi="Times New Roman" w:cs="Times New Roman"/>
                <w:color w:val="000000"/>
                <w:sz w:val="24"/>
                <w:szCs w:val="24"/>
              </w:rPr>
            </w:pPr>
            <w:r w:rsidRPr="00657FE5">
              <w:rPr>
                <w:rFonts w:ascii="Times New Roman" w:hAnsi="Times New Roman" w:cs="Times New Roman"/>
                <w:color w:val="000000"/>
                <w:sz w:val="24"/>
                <w:szCs w:val="24"/>
              </w:rPr>
              <w:t>2.54</w:t>
            </w:r>
          </w:p>
        </w:tc>
        <w:tc>
          <w:tcPr>
            <w:tcW w:w="498" w:type="pct"/>
            <w:vAlign w:val="center"/>
            <w:hideMark/>
          </w:tcPr>
          <w:p w:rsidR="008C0B28" w:rsidRPr="00657FE5" w:rsidRDefault="008C0B28" w:rsidP="008C0B28">
            <w:pPr>
              <w:spacing w:line="360" w:lineRule="auto"/>
              <w:jc w:val="center"/>
              <w:cnfStyle w:val="000000010000"/>
              <w:rPr>
                <w:rFonts w:ascii="Times New Roman" w:hAnsi="Times New Roman" w:cs="Times New Roman"/>
                <w:color w:val="000000"/>
                <w:sz w:val="24"/>
                <w:szCs w:val="24"/>
              </w:rPr>
            </w:pPr>
            <w:r w:rsidRPr="00657FE5">
              <w:rPr>
                <w:rFonts w:ascii="Times New Roman" w:hAnsi="Times New Roman" w:cs="Times New Roman"/>
                <w:color w:val="000000"/>
                <w:sz w:val="24"/>
                <w:szCs w:val="24"/>
              </w:rPr>
              <w:t>2.99</w:t>
            </w:r>
          </w:p>
        </w:tc>
        <w:tc>
          <w:tcPr>
            <w:tcW w:w="491" w:type="pct"/>
            <w:vAlign w:val="center"/>
          </w:tcPr>
          <w:p w:rsidR="008C0B28" w:rsidRPr="00657FE5" w:rsidRDefault="008C0B28" w:rsidP="008C0B28">
            <w:pPr>
              <w:jc w:val="center"/>
              <w:cnfStyle w:val="000000010000"/>
              <w:rPr>
                <w:rFonts w:ascii="Calibri" w:hAnsi="Calibri" w:cs="Calibri"/>
                <w:color w:val="000000"/>
                <w:sz w:val="24"/>
                <w:szCs w:val="24"/>
              </w:rPr>
            </w:pPr>
            <w:r w:rsidRPr="00657FE5">
              <w:rPr>
                <w:rFonts w:ascii="Calibri" w:hAnsi="Calibri" w:cs="Times New Roman"/>
                <w:sz w:val="24"/>
                <w:szCs w:val="24"/>
              </w:rPr>
              <w:t>0.91</w:t>
            </w:r>
          </w:p>
        </w:tc>
      </w:tr>
      <w:tr w:rsidR="008C0B28" w:rsidRPr="00657FE5" w:rsidTr="008C0B28">
        <w:trPr>
          <w:cnfStyle w:val="000000100000"/>
          <w:trHeight w:val="528"/>
        </w:trPr>
        <w:tc>
          <w:tcPr>
            <w:cnfStyle w:val="001000000000"/>
            <w:tcW w:w="746" w:type="pct"/>
            <w:vAlign w:val="center"/>
            <w:hideMark/>
          </w:tcPr>
          <w:p w:rsidR="008C0B28" w:rsidRPr="00657FE5" w:rsidRDefault="008C0B28" w:rsidP="008C0B28">
            <w:pPr>
              <w:jc w:val="center"/>
              <w:rPr>
                <w:rFonts w:ascii="Times New Roman" w:hAnsi="Times New Roman"/>
                <w:color w:val="000000"/>
                <w:sz w:val="24"/>
                <w:szCs w:val="24"/>
              </w:rPr>
            </w:pPr>
            <w:r w:rsidRPr="00657FE5">
              <w:rPr>
                <w:rFonts w:ascii="Times New Roman" w:hAnsi="Times New Roman"/>
                <w:color w:val="000000"/>
                <w:sz w:val="24"/>
                <w:szCs w:val="24"/>
              </w:rPr>
              <w:t>Return on Assets</w:t>
            </w:r>
          </w:p>
        </w:tc>
        <w:tc>
          <w:tcPr>
            <w:tcW w:w="1354" w:type="pct"/>
            <w:vAlign w:val="center"/>
            <w:hideMark/>
          </w:tcPr>
          <w:p w:rsidR="008C0B28" w:rsidRPr="00657FE5" w:rsidRDefault="002D1131" w:rsidP="008C0B28">
            <w:pPr>
              <w:cnfStyle w:val="000000100000"/>
              <w:rPr>
                <w:rFonts w:ascii="Cambria" w:hAnsi="Cambria" w:cs="Times New Roman"/>
                <w:color w:val="000000"/>
                <w:sz w:val="24"/>
                <w:szCs w:val="24"/>
              </w:rPr>
            </w:pPr>
            <m:oMathPara>
              <m:oMath>
                <m:d>
                  <m:dPr>
                    <m:ctrlPr>
                      <w:rPr>
                        <w:rFonts w:ascii="Cambria Math" w:hAnsi="Cambria Math" w:cs="Times New Roman"/>
                        <w:i/>
                        <w:color w:val="000000"/>
                        <w:sz w:val="24"/>
                        <w:szCs w:val="24"/>
                      </w:rPr>
                    </m:ctrlPr>
                  </m:dPr>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EACS</m:t>
                        </m:r>
                      </m:num>
                      <m:den>
                        <m:r>
                          <w:rPr>
                            <w:rFonts w:ascii="Cambria Math" w:hAnsi="Cambria Math" w:cs="Times New Roman"/>
                            <w:color w:val="000000"/>
                            <w:sz w:val="24"/>
                            <w:szCs w:val="24"/>
                          </w:rPr>
                          <m:t>Total Assets</m:t>
                        </m:r>
                      </m:den>
                    </m:f>
                  </m:e>
                </m:d>
              </m:oMath>
            </m:oMathPara>
          </w:p>
        </w:tc>
        <w:tc>
          <w:tcPr>
            <w:tcW w:w="417" w:type="pct"/>
            <w:vAlign w:val="center"/>
          </w:tcPr>
          <w:p w:rsidR="008C0B28" w:rsidRPr="00657FE5" w:rsidRDefault="008C0B28" w:rsidP="008C0B28">
            <w:pPr>
              <w:cnfStyle w:val="000000100000"/>
              <w:rPr>
                <w:rFonts w:ascii="Times New Roman" w:hAnsi="Times New Roman" w:cs="Times New Roman"/>
                <w:color w:val="000000"/>
                <w:sz w:val="24"/>
                <w:szCs w:val="24"/>
              </w:rPr>
            </w:pPr>
            <w:r w:rsidRPr="00657FE5">
              <w:rPr>
                <w:rFonts w:ascii="Times New Roman" w:hAnsi="Times New Roman" w:cs="Times New Roman"/>
                <w:color w:val="000000"/>
                <w:sz w:val="24"/>
                <w:szCs w:val="24"/>
              </w:rPr>
              <w:t>0.75</w:t>
            </w:r>
          </w:p>
        </w:tc>
        <w:tc>
          <w:tcPr>
            <w:tcW w:w="498" w:type="pct"/>
            <w:vAlign w:val="center"/>
          </w:tcPr>
          <w:p w:rsidR="008C0B28" w:rsidRPr="00657FE5" w:rsidRDefault="008C0B28" w:rsidP="008C0B28">
            <w:pPr>
              <w:cnfStyle w:val="000000100000"/>
              <w:rPr>
                <w:rFonts w:ascii="Times New Roman" w:hAnsi="Times New Roman" w:cs="Times New Roman"/>
                <w:color w:val="000000"/>
                <w:sz w:val="24"/>
                <w:szCs w:val="24"/>
              </w:rPr>
            </w:pPr>
            <w:r w:rsidRPr="00657FE5">
              <w:rPr>
                <w:rFonts w:ascii="Times New Roman" w:hAnsi="Times New Roman" w:cs="Times New Roman"/>
                <w:color w:val="000000"/>
                <w:sz w:val="24"/>
                <w:szCs w:val="24"/>
              </w:rPr>
              <w:t>0.73</w:t>
            </w:r>
          </w:p>
        </w:tc>
        <w:tc>
          <w:tcPr>
            <w:tcW w:w="498" w:type="pct"/>
            <w:vAlign w:val="center"/>
          </w:tcPr>
          <w:p w:rsidR="008C0B28" w:rsidRPr="00657FE5" w:rsidRDefault="008C0B28" w:rsidP="008C0B28">
            <w:pPr>
              <w:cnfStyle w:val="000000100000"/>
              <w:rPr>
                <w:rFonts w:ascii="Times New Roman" w:hAnsi="Times New Roman" w:cs="Times New Roman"/>
                <w:color w:val="000000"/>
                <w:sz w:val="24"/>
                <w:szCs w:val="24"/>
              </w:rPr>
            </w:pPr>
            <w:r w:rsidRPr="00657FE5">
              <w:rPr>
                <w:rFonts w:ascii="Times New Roman" w:hAnsi="Times New Roman" w:cs="Times New Roman"/>
                <w:color w:val="000000"/>
                <w:sz w:val="24"/>
                <w:szCs w:val="24"/>
              </w:rPr>
              <w:t>0.98</w:t>
            </w:r>
          </w:p>
        </w:tc>
        <w:tc>
          <w:tcPr>
            <w:tcW w:w="498" w:type="pct"/>
            <w:vAlign w:val="center"/>
            <w:hideMark/>
          </w:tcPr>
          <w:p w:rsidR="008C0B28" w:rsidRPr="00657FE5" w:rsidRDefault="008C0B28" w:rsidP="008C0B28">
            <w:pPr>
              <w:spacing w:line="360" w:lineRule="auto"/>
              <w:cnfStyle w:val="000000100000"/>
              <w:rPr>
                <w:rFonts w:ascii="Times New Roman" w:hAnsi="Times New Roman" w:cs="Times New Roman"/>
                <w:color w:val="000000"/>
                <w:sz w:val="24"/>
                <w:szCs w:val="24"/>
              </w:rPr>
            </w:pPr>
            <w:r w:rsidRPr="00657FE5">
              <w:rPr>
                <w:rFonts w:ascii="Times New Roman" w:hAnsi="Times New Roman" w:cs="Times New Roman"/>
                <w:color w:val="000000"/>
                <w:sz w:val="24"/>
                <w:szCs w:val="24"/>
              </w:rPr>
              <w:t>0.82</w:t>
            </w:r>
          </w:p>
        </w:tc>
        <w:tc>
          <w:tcPr>
            <w:tcW w:w="498" w:type="pct"/>
            <w:vAlign w:val="center"/>
            <w:hideMark/>
          </w:tcPr>
          <w:p w:rsidR="008C0B28" w:rsidRPr="00657FE5" w:rsidRDefault="008C0B28" w:rsidP="008C0B28">
            <w:pPr>
              <w:spacing w:line="360" w:lineRule="auto"/>
              <w:cnfStyle w:val="000000100000"/>
              <w:rPr>
                <w:rFonts w:ascii="Times New Roman" w:hAnsi="Times New Roman" w:cs="Times New Roman"/>
                <w:color w:val="000000"/>
                <w:sz w:val="24"/>
                <w:szCs w:val="24"/>
              </w:rPr>
            </w:pPr>
            <w:r w:rsidRPr="00657FE5">
              <w:rPr>
                <w:rFonts w:ascii="Times New Roman" w:hAnsi="Times New Roman" w:cs="Times New Roman"/>
                <w:color w:val="000000"/>
                <w:sz w:val="24"/>
                <w:szCs w:val="24"/>
              </w:rPr>
              <w:t>1.01</w:t>
            </w:r>
          </w:p>
        </w:tc>
        <w:tc>
          <w:tcPr>
            <w:tcW w:w="491" w:type="pct"/>
            <w:vAlign w:val="center"/>
          </w:tcPr>
          <w:p w:rsidR="008C0B28" w:rsidRPr="00657FE5" w:rsidRDefault="008C0B28" w:rsidP="008C0B28">
            <w:pPr>
              <w:cnfStyle w:val="000000100000"/>
              <w:rPr>
                <w:rFonts w:ascii="Times New Roman" w:hAnsi="Times New Roman" w:cs="Times New Roman"/>
                <w:color w:val="000000"/>
                <w:sz w:val="24"/>
                <w:szCs w:val="24"/>
              </w:rPr>
            </w:pPr>
          </w:p>
          <w:p w:rsidR="008C0B28" w:rsidRPr="00657FE5" w:rsidRDefault="008C0B28" w:rsidP="008C0B28">
            <w:pPr>
              <w:cnfStyle w:val="000000100000"/>
              <w:rPr>
                <w:rFonts w:ascii="Times New Roman" w:hAnsi="Times New Roman" w:cs="Times New Roman"/>
                <w:color w:val="000000"/>
                <w:sz w:val="24"/>
                <w:szCs w:val="24"/>
              </w:rPr>
            </w:pPr>
            <w:r w:rsidRPr="00657FE5">
              <w:rPr>
                <w:rFonts w:ascii="Times New Roman" w:hAnsi="Times New Roman" w:cs="Times New Roman"/>
                <w:color w:val="000000"/>
                <w:sz w:val="24"/>
                <w:szCs w:val="24"/>
              </w:rPr>
              <w:t>5.06%</w:t>
            </w:r>
          </w:p>
          <w:p w:rsidR="008C0B28" w:rsidRPr="00657FE5" w:rsidRDefault="008C0B28" w:rsidP="008C0B28">
            <w:pPr>
              <w:cnfStyle w:val="000000100000"/>
              <w:rPr>
                <w:rFonts w:ascii="Times New Roman" w:hAnsi="Times New Roman" w:cs="Times New Roman"/>
                <w:color w:val="000000"/>
                <w:sz w:val="24"/>
                <w:szCs w:val="24"/>
              </w:rPr>
            </w:pPr>
          </w:p>
        </w:tc>
      </w:tr>
      <w:tr w:rsidR="008C0B28" w:rsidRPr="00657FE5" w:rsidTr="008C0B28">
        <w:trPr>
          <w:cnfStyle w:val="000000010000"/>
          <w:trHeight w:val="528"/>
        </w:trPr>
        <w:tc>
          <w:tcPr>
            <w:cnfStyle w:val="001000000000"/>
            <w:tcW w:w="746" w:type="pct"/>
            <w:vAlign w:val="center"/>
            <w:hideMark/>
          </w:tcPr>
          <w:p w:rsidR="008C0B28" w:rsidRPr="00657FE5" w:rsidRDefault="008C0B28" w:rsidP="008C0B28">
            <w:pPr>
              <w:jc w:val="center"/>
              <w:rPr>
                <w:rFonts w:ascii="Times New Roman" w:hAnsi="Times New Roman"/>
                <w:color w:val="000000"/>
                <w:sz w:val="24"/>
                <w:szCs w:val="24"/>
              </w:rPr>
            </w:pPr>
            <w:r w:rsidRPr="00657FE5">
              <w:rPr>
                <w:rFonts w:ascii="Times New Roman" w:hAnsi="Times New Roman"/>
                <w:color w:val="000000"/>
                <w:sz w:val="24"/>
                <w:szCs w:val="24"/>
              </w:rPr>
              <w:t xml:space="preserve">Return on </w:t>
            </w:r>
          </w:p>
          <w:p w:rsidR="008C0B28" w:rsidRPr="00657FE5" w:rsidRDefault="008C0B28" w:rsidP="008C0B28">
            <w:pPr>
              <w:jc w:val="center"/>
              <w:rPr>
                <w:rFonts w:ascii="Times New Roman" w:hAnsi="Times New Roman"/>
                <w:color w:val="000000"/>
                <w:sz w:val="24"/>
                <w:szCs w:val="24"/>
              </w:rPr>
            </w:pPr>
            <w:r w:rsidRPr="00657FE5">
              <w:rPr>
                <w:rFonts w:ascii="Times New Roman" w:hAnsi="Times New Roman"/>
                <w:color w:val="000000"/>
                <w:sz w:val="24"/>
                <w:szCs w:val="24"/>
              </w:rPr>
              <w:t>Equity</w:t>
            </w:r>
          </w:p>
        </w:tc>
        <w:tc>
          <w:tcPr>
            <w:tcW w:w="1354" w:type="pct"/>
            <w:vAlign w:val="center"/>
            <w:hideMark/>
          </w:tcPr>
          <w:p w:rsidR="008C0B28" w:rsidRPr="00657FE5" w:rsidRDefault="002D1131" w:rsidP="008C0B28">
            <w:pPr>
              <w:cnfStyle w:val="000000010000"/>
              <w:rPr>
                <w:rFonts w:ascii="Times New Roman" w:hAnsi="Times New Roman" w:cs="Times New Roman"/>
                <w:color w:val="000000"/>
                <w:sz w:val="24"/>
                <w:szCs w:val="24"/>
              </w:rPr>
            </w:pPr>
            <m:oMathPara>
              <m:oMath>
                <m:d>
                  <m:dPr>
                    <m:ctrlPr>
                      <w:rPr>
                        <w:rFonts w:ascii="Cambria Math" w:hAnsi="Cambria Math" w:cs="Times New Roman"/>
                        <w:i/>
                        <w:color w:val="000000"/>
                        <w:sz w:val="24"/>
                        <w:szCs w:val="24"/>
                      </w:rPr>
                    </m:ctrlPr>
                  </m:dPr>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EACS</m:t>
                        </m:r>
                      </m:num>
                      <m:den>
                        <m:r>
                          <w:rPr>
                            <w:rFonts w:ascii="Cambria Math" w:hAnsi="Cambria Math" w:cs="Times New Roman"/>
                            <w:color w:val="000000"/>
                            <w:sz w:val="24"/>
                            <w:szCs w:val="24"/>
                          </w:rPr>
                          <m:t>Common stock equity</m:t>
                        </m:r>
                      </m:den>
                    </m:f>
                  </m:e>
                </m:d>
              </m:oMath>
            </m:oMathPara>
          </w:p>
        </w:tc>
        <w:tc>
          <w:tcPr>
            <w:tcW w:w="417" w:type="pct"/>
            <w:vAlign w:val="center"/>
          </w:tcPr>
          <w:p w:rsidR="008C0B28" w:rsidRPr="00657FE5" w:rsidRDefault="008C0B28" w:rsidP="008C0B28">
            <w:pPr>
              <w:jc w:val="center"/>
              <w:cnfStyle w:val="000000010000"/>
              <w:rPr>
                <w:rFonts w:ascii="Times New Roman" w:hAnsi="Times New Roman" w:cs="Times New Roman"/>
                <w:color w:val="000000"/>
                <w:sz w:val="24"/>
                <w:szCs w:val="24"/>
              </w:rPr>
            </w:pPr>
            <w:r w:rsidRPr="00657FE5">
              <w:rPr>
                <w:rFonts w:ascii="Times New Roman" w:hAnsi="Times New Roman" w:cs="Times New Roman"/>
                <w:color w:val="000000"/>
                <w:sz w:val="24"/>
                <w:szCs w:val="24"/>
              </w:rPr>
              <w:t>2.13</w:t>
            </w:r>
          </w:p>
        </w:tc>
        <w:tc>
          <w:tcPr>
            <w:tcW w:w="498" w:type="pct"/>
            <w:vAlign w:val="center"/>
          </w:tcPr>
          <w:p w:rsidR="008C0B28" w:rsidRPr="00657FE5" w:rsidRDefault="008C0B28" w:rsidP="008C0B28">
            <w:pPr>
              <w:jc w:val="center"/>
              <w:cnfStyle w:val="000000010000"/>
              <w:rPr>
                <w:rFonts w:ascii="Times New Roman" w:hAnsi="Times New Roman" w:cs="Times New Roman"/>
                <w:color w:val="000000"/>
                <w:sz w:val="24"/>
                <w:szCs w:val="24"/>
              </w:rPr>
            </w:pPr>
            <w:r w:rsidRPr="00657FE5">
              <w:rPr>
                <w:rFonts w:ascii="Times New Roman" w:hAnsi="Times New Roman" w:cs="Times New Roman"/>
                <w:color w:val="000000"/>
                <w:sz w:val="24"/>
                <w:szCs w:val="24"/>
              </w:rPr>
              <w:t>2.66</w:t>
            </w:r>
          </w:p>
        </w:tc>
        <w:tc>
          <w:tcPr>
            <w:tcW w:w="498" w:type="pct"/>
            <w:vAlign w:val="center"/>
          </w:tcPr>
          <w:p w:rsidR="008C0B28" w:rsidRPr="00657FE5" w:rsidRDefault="008C0B28" w:rsidP="008C0B28">
            <w:pPr>
              <w:jc w:val="center"/>
              <w:cnfStyle w:val="000000010000"/>
              <w:rPr>
                <w:rFonts w:ascii="Times New Roman" w:hAnsi="Times New Roman" w:cs="Times New Roman"/>
                <w:color w:val="000000"/>
                <w:sz w:val="24"/>
                <w:szCs w:val="24"/>
              </w:rPr>
            </w:pPr>
            <w:r w:rsidRPr="00657FE5">
              <w:rPr>
                <w:rFonts w:ascii="Times New Roman" w:hAnsi="Times New Roman" w:cs="Times New Roman"/>
                <w:color w:val="000000"/>
                <w:sz w:val="24"/>
                <w:szCs w:val="24"/>
              </w:rPr>
              <w:t>2.8</w:t>
            </w:r>
          </w:p>
        </w:tc>
        <w:tc>
          <w:tcPr>
            <w:tcW w:w="498" w:type="pct"/>
            <w:vAlign w:val="center"/>
            <w:hideMark/>
          </w:tcPr>
          <w:p w:rsidR="008C0B28" w:rsidRPr="00657FE5" w:rsidRDefault="008C0B28" w:rsidP="008C0B28">
            <w:pPr>
              <w:spacing w:line="360" w:lineRule="auto"/>
              <w:jc w:val="center"/>
              <w:cnfStyle w:val="000000010000"/>
              <w:rPr>
                <w:rFonts w:ascii="Times New Roman" w:hAnsi="Times New Roman" w:cs="Times New Roman"/>
                <w:color w:val="000000"/>
                <w:sz w:val="24"/>
                <w:szCs w:val="24"/>
              </w:rPr>
            </w:pPr>
            <w:r w:rsidRPr="00657FE5">
              <w:rPr>
                <w:rFonts w:ascii="Times New Roman" w:hAnsi="Times New Roman" w:cs="Times New Roman"/>
                <w:color w:val="000000"/>
                <w:sz w:val="24"/>
                <w:szCs w:val="24"/>
              </w:rPr>
              <w:t>2.8</w:t>
            </w:r>
          </w:p>
        </w:tc>
        <w:tc>
          <w:tcPr>
            <w:tcW w:w="498" w:type="pct"/>
            <w:vAlign w:val="center"/>
            <w:hideMark/>
          </w:tcPr>
          <w:p w:rsidR="008C0B28" w:rsidRPr="00657FE5" w:rsidRDefault="008C0B28" w:rsidP="008C0B28">
            <w:pPr>
              <w:spacing w:line="360" w:lineRule="auto"/>
              <w:jc w:val="center"/>
              <w:cnfStyle w:val="000000010000"/>
              <w:rPr>
                <w:rFonts w:ascii="Times New Roman" w:hAnsi="Times New Roman" w:cs="Times New Roman"/>
                <w:color w:val="000000"/>
                <w:sz w:val="24"/>
                <w:szCs w:val="24"/>
              </w:rPr>
            </w:pPr>
            <w:r w:rsidRPr="00657FE5">
              <w:rPr>
                <w:rFonts w:ascii="Times New Roman" w:hAnsi="Times New Roman" w:cs="Times New Roman"/>
                <w:color w:val="000000"/>
                <w:sz w:val="24"/>
                <w:szCs w:val="24"/>
              </w:rPr>
              <w:t>3.03</w:t>
            </w:r>
          </w:p>
        </w:tc>
        <w:tc>
          <w:tcPr>
            <w:tcW w:w="491" w:type="pct"/>
            <w:vAlign w:val="center"/>
          </w:tcPr>
          <w:p w:rsidR="008C0B28" w:rsidRPr="00657FE5" w:rsidRDefault="008C0B28" w:rsidP="008C0B28">
            <w:pPr>
              <w:jc w:val="center"/>
              <w:cnfStyle w:val="000000010000"/>
              <w:rPr>
                <w:rFonts w:ascii="Calibri" w:hAnsi="Calibri" w:cs="Calibri"/>
                <w:color w:val="000000"/>
                <w:sz w:val="24"/>
                <w:szCs w:val="24"/>
              </w:rPr>
            </w:pPr>
            <w:r>
              <w:rPr>
                <w:rFonts w:ascii="Calibri" w:hAnsi="Calibri" w:cs="Calibri"/>
                <w:color w:val="000000"/>
                <w:sz w:val="24"/>
                <w:szCs w:val="24"/>
              </w:rPr>
              <w:t>7.12%</w:t>
            </w:r>
          </w:p>
        </w:tc>
      </w:tr>
    </w:tbl>
    <w:p w:rsidR="0009265D" w:rsidRPr="00424A91" w:rsidRDefault="00C82C8C" w:rsidP="0009265D">
      <w:pPr>
        <w:pStyle w:val="ListParagraph"/>
        <w:numPr>
          <w:ilvl w:val="0"/>
          <w:numId w:val="3"/>
        </w:numPr>
        <w:rPr>
          <w:rFonts w:ascii="Times New Roman" w:hAnsi="Times New Roman" w:cs="Times New Roman"/>
          <w:b/>
          <w:bCs/>
          <w:sz w:val="28"/>
          <w:szCs w:val="28"/>
          <w:u w:val="single"/>
        </w:rPr>
      </w:pPr>
      <w:r>
        <w:rPr>
          <w:sz w:val="24"/>
          <w:szCs w:val="24"/>
        </w:rPr>
        <w:t xml:space="preserve"> </w:t>
      </w:r>
      <w:r w:rsidR="0009265D" w:rsidRPr="00424A91">
        <w:rPr>
          <w:rFonts w:ascii="Times New Roman" w:hAnsi="Times New Roman" w:cs="Times New Roman"/>
          <w:b/>
          <w:bCs/>
          <w:sz w:val="28"/>
          <w:szCs w:val="28"/>
          <w:u w:val="single"/>
        </w:rPr>
        <w:t>Profitability Ratio:</w:t>
      </w:r>
    </w:p>
    <w:p w:rsidR="008C0B28" w:rsidRDefault="008C0B28" w:rsidP="00432D14">
      <w:pPr>
        <w:spacing w:after="200" w:line="276" w:lineRule="auto"/>
        <w:rPr>
          <w:sz w:val="24"/>
          <w:szCs w:val="24"/>
        </w:rPr>
      </w:pPr>
    </w:p>
    <w:p w:rsidR="00C61E2E" w:rsidRDefault="007F05AF" w:rsidP="0082531C">
      <w:pPr>
        <w:tabs>
          <w:tab w:val="left" w:pos="1935"/>
        </w:tabs>
        <w:rPr>
          <w:sz w:val="24"/>
          <w:szCs w:val="24"/>
        </w:rPr>
      </w:pPr>
      <w:r>
        <w:rPr>
          <w:sz w:val="24"/>
          <w:szCs w:val="24"/>
        </w:rPr>
        <w:t>*EACS=</w:t>
      </w:r>
      <w:r w:rsidRPr="007F05AF">
        <w:rPr>
          <w:sz w:val="24"/>
          <w:szCs w:val="24"/>
        </w:rPr>
        <w:t>Earnings Available for Common Stockholders</w:t>
      </w:r>
    </w:p>
    <w:p w:rsidR="007F05AF" w:rsidRPr="00AE4DED" w:rsidRDefault="007F05AF" w:rsidP="00AE4DED">
      <w:pPr>
        <w:rPr>
          <w:sz w:val="24"/>
          <w:szCs w:val="24"/>
        </w:rPr>
      </w:pPr>
    </w:p>
    <w:p w:rsidR="00AE4DED" w:rsidRPr="00AE4DED" w:rsidRDefault="00AE4DED" w:rsidP="00AE4DED">
      <w:pPr>
        <w:rPr>
          <w:sz w:val="24"/>
          <w:szCs w:val="24"/>
        </w:rPr>
      </w:pPr>
    </w:p>
    <w:p w:rsidR="00AE4DED" w:rsidRPr="00AE4DED" w:rsidRDefault="00AE4DED" w:rsidP="00AE4DED">
      <w:pPr>
        <w:rPr>
          <w:sz w:val="24"/>
          <w:szCs w:val="24"/>
        </w:rPr>
      </w:pPr>
    </w:p>
    <w:p w:rsidR="00462DC1" w:rsidRDefault="00462DC1" w:rsidP="00AE4DED">
      <w:pPr>
        <w:rPr>
          <w:sz w:val="24"/>
          <w:szCs w:val="24"/>
        </w:rPr>
      </w:pPr>
    </w:p>
    <w:p w:rsidR="00462DC1" w:rsidRDefault="00462DC1">
      <w:pPr>
        <w:spacing w:after="200" w:line="276" w:lineRule="auto"/>
        <w:rPr>
          <w:sz w:val="24"/>
          <w:szCs w:val="24"/>
        </w:rPr>
      </w:pPr>
      <w:r>
        <w:rPr>
          <w:sz w:val="24"/>
          <w:szCs w:val="24"/>
        </w:rPr>
        <w:br w:type="page"/>
      </w:r>
    </w:p>
    <w:p w:rsidR="00462DC1" w:rsidRDefault="00300E41" w:rsidP="00AE4DED">
      <w:pPr>
        <w:rPr>
          <w:sz w:val="24"/>
          <w:szCs w:val="24"/>
        </w:rPr>
      </w:pPr>
      <w:r w:rsidRPr="00300E41">
        <w:rPr>
          <w:noProof/>
          <w:sz w:val="24"/>
          <w:szCs w:val="24"/>
          <w:lang w:eastAsia="en-US"/>
        </w:rPr>
        <w:lastRenderedPageBreak/>
        <w:drawing>
          <wp:inline distT="0" distB="0" distL="0" distR="0">
            <wp:extent cx="2905125" cy="2447925"/>
            <wp:effectExtent l="19050" t="0" r="9525"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sz w:val="24"/>
          <w:szCs w:val="24"/>
        </w:rPr>
        <w:t xml:space="preserve">   </w:t>
      </w:r>
      <w:r w:rsidRPr="00300E41">
        <w:rPr>
          <w:noProof/>
          <w:sz w:val="24"/>
          <w:szCs w:val="24"/>
          <w:lang w:eastAsia="en-US"/>
        </w:rPr>
        <w:drawing>
          <wp:inline distT="0" distB="0" distL="0" distR="0">
            <wp:extent cx="2809875" cy="2447925"/>
            <wp:effectExtent l="19050" t="0" r="9525"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00E41" w:rsidRDefault="00300E41" w:rsidP="00AE4DED">
      <w:pPr>
        <w:rPr>
          <w:sz w:val="24"/>
          <w:szCs w:val="24"/>
        </w:rPr>
      </w:pPr>
    </w:p>
    <w:p w:rsidR="00300E41" w:rsidRDefault="00300E41" w:rsidP="00AE4DED">
      <w:pPr>
        <w:rPr>
          <w:sz w:val="24"/>
          <w:szCs w:val="24"/>
        </w:rPr>
      </w:pPr>
      <w:r w:rsidRPr="00300E41">
        <w:rPr>
          <w:noProof/>
          <w:sz w:val="24"/>
          <w:szCs w:val="24"/>
          <w:lang w:eastAsia="en-US"/>
        </w:rPr>
        <w:drawing>
          <wp:inline distT="0" distB="0" distL="0" distR="0">
            <wp:extent cx="2905125" cy="2314575"/>
            <wp:effectExtent l="19050" t="0" r="9525"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sz w:val="24"/>
          <w:szCs w:val="24"/>
        </w:rPr>
        <w:t xml:space="preserve">   </w:t>
      </w:r>
      <w:r w:rsidRPr="00300E41">
        <w:rPr>
          <w:noProof/>
          <w:sz w:val="24"/>
          <w:szCs w:val="24"/>
          <w:lang w:eastAsia="en-US"/>
        </w:rPr>
        <w:drawing>
          <wp:inline distT="0" distB="0" distL="0" distR="0">
            <wp:extent cx="2809875" cy="2266950"/>
            <wp:effectExtent l="19050" t="0" r="9525" b="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00E41" w:rsidRDefault="00300E41" w:rsidP="00AE4DED">
      <w:pPr>
        <w:rPr>
          <w:sz w:val="24"/>
          <w:szCs w:val="24"/>
        </w:rPr>
      </w:pPr>
    </w:p>
    <w:p w:rsidR="00300E41" w:rsidRDefault="00300E41" w:rsidP="00AE4DED">
      <w:pPr>
        <w:rPr>
          <w:sz w:val="24"/>
          <w:szCs w:val="24"/>
        </w:rPr>
      </w:pPr>
      <w:r w:rsidRPr="00300E41">
        <w:rPr>
          <w:noProof/>
          <w:sz w:val="24"/>
          <w:szCs w:val="24"/>
          <w:lang w:eastAsia="en-US"/>
        </w:rPr>
        <w:drawing>
          <wp:inline distT="0" distB="0" distL="0" distR="0">
            <wp:extent cx="2905125" cy="2305050"/>
            <wp:effectExtent l="19050" t="0" r="9525" b="0"/>
            <wp:docPr id="1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sz w:val="24"/>
          <w:szCs w:val="24"/>
        </w:rPr>
        <w:t xml:space="preserve">   </w:t>
      </w:r>
      <w:r w:rsidRPr="00300E41">
        <w:rPr>
          <w:noProof/>
          <w:sz w:val="24"/>
          <w:szCs w:val="24"/>
          <w:lang w:eastAsia="en-US"/>
        </w:rPr>
        <w:drawing>
          <wp:inline distT="0" distB="0" distL="0" distR="0">
            <wp:extent cx="2867025" cy="2247900"/>
            <wp:effectExtent l="19050" t="0" r="9525" b="0"/>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62DC1" w:rsidRDefault="00462DC1">
      <w:pPr>
        <w:spacing w:after="200" w:line="276" w:lineRule="auto"/>
        <w:rPr>
          <w:sz w:val="24"/>
          <w:szCs w:val="24"/>
        </w:rPr>
      </w:pPr>
      <w:r>
        <w:rPr>
          <w:sz w:val="24"/>
          <w:szCs w:val="24"/>
        </w:rPr>
        <w:br w:type="page"/>
      </w:r>
    </w:p>
    <w:p w:rsidR="0009265D" w:rsidRDefault="0009265D" w:rsidP="0009265D">
      <w:pPr>
        <w:rPr>
          <w:b/>
          <w:bCs/>
          <w:sz w:val="24"/>
          <w:szCs w:val="24"/>
          <w:u w:val="thick"/>
        </w:rPr>
      </w:pPr>
      <w:r w:rsidRPr="003A6160">
        <w:rPr>
          <w:b/>
          <w:bCs/>
          <w:sz w:val="24"/>
          <w:szCs w:val="24"/>
          <w:u w:val="thick"/>
        </w:rPr>
        <w:lastRenderedPageBreak/>
        <w:t>Interpretation:</w:t>
      </w:r>
    </w:p>
    <w:p w:rsidR="0009265D" w:rsidRDefault="0009265D" w:rsidP="0009265D">
      <w:pPr>
        <w:rPr>
          <w:rFonts w:ascii="Times New Roman" w:hAnsi="Times New Roman"/>
          <w:b/>
          <w:color w:val="000000"/>
          <w:sz w:val="24"/>
          <w:szCs w:val="24"/>
        </w:rPr>
      </w:pPr>
    </w:p>
    <w:p w:rsidR="0009265D" w:rsidRDefault="0009265D" w:rsidP="0009265D">
      <w:pPr>
        <w:rPr>
          <w:rFonts w:ascii="Times New Roman" w:hAnsi="Times New Roman"/>
          <w:b/>
          <w:color w:val="000000"/>
          <w:sz w:val="24"/>
          <w:szCs w:val="24"/>
        </w:rPr>
      </w:pPr>
      <w:r w:rsidRPr="003A6160">
        <w:rPr>
          <w:rFonts w:ascii="Times New Roman" w:hAnsi="Times New Roman"/>
          <w:b/>
          <w:color w:val="000000"/>
          <w:sz w:val="24"/>
          <w:szCs w:val="24"/>
        </w:rPr>
        <w:t>Gross Profit Margin</w:t>
      </w:r>
      <w:r>
        <w:rPr>
          <w:rFonts w:ascii="Times New Roman" w:hAnsi="Times New Roman"/>
          <w:b/>
          <w:color w:val="000000"/>
          <w:sz w:val="24"/>
          <w:szCs w:val="24"/>
        </w:rPr>
        <w:t>:</w:t>
      </w:r>
    </w:p>
    <w:p w:rsidR="0009265D" w:rsidRPr="0009265D" w:rsidRDefault="0009265D" w:rsidP="0009265D">
      <w:pPr>
        <w:tabs>
          <w:tab w:val="left" w:pos="3684"/>
        </w:tabs>
        <w:spacing w:line="360" w:lineRule="auto"/>
        <w:jc w:val="both"/>
        <w:rPr>
          <w:rFonts w:ascii="Times New Roman" w:hAnsi="Times New Roman" w:cs="Times New Roman"/>
          <w:sz w:val="24"/>
          <w:szCs w:val="24"/>
        </w:rPr>
      </w:pPr>
      <w:r w:rsidRPr="0009265D">
        <w:rPr>
          <w:rFonts w:ascii="Times New Roman" w:hAnsi="Times New Roman" w:cs="Times New Roman"/>
          <w:sz w:val="24"/>
          <w:szCs w:val="24"/>
        </w:rPr>
        <w:t>From the view of time series analysis, Apex generates 9.86 Taka gross profits from every 100 Taka in 2010. But in 2011 and 2012, the ratio goes slightly down at respectively at 8.26 and 7.72 Taka because in these years the sale was not increased that much as the cost of goods sold increased. In 2013 it sharply goes up at 10.81 which was a positive sign; but in 2014, it sharply decreased at 7.7. In this time being, the company should be more concentrated to increase their sales more and reduce the cost of goods.</w:t>
      </w:r>
    </w:p>
    <w:p w:rsidR="0009265D" w:rsidRDefault="0009265D" w:rsidP="0009265D">
      <w:pPr>
        <w:tabs>
          <w:tab w:val="left" w:pos="3684"/>
        </w:tabs>
        <w:spacing w:line="360" w:lineRule="auto"/>
        <w:jc w:val="both"/>
        <w:rPr>
          <w:rFonts w:ascii="Times New Roman" w:hAnsi="Times New Roman" w:cs="Times New Roman"/>
          <w:sz w:val="28"/>
          <w:szCs w:val="28"/>
        </w:rPr>
      </w:pPr>
      <w:r w:rsidRPr="0009265D">
        <w:rPr>
          <w:rFonts w:ascii="Times New Roman" w:hAnsi="Times New Roman" w:cs="Times New Roman"/>
          <w:sz w:val="24"/>
          <w:szCs w:val="24"/>
        </w:rPr>
        <w:t>From the view of cross sectional analysis with Fu-Wang Foods Ltd., Apex does not have a pleasing gross profit. It differs more between these two companies.</w:t>
      </w:r>
      <w:r>
        <w:rPr>
          <w:rFonts w:ascii="Times New Roman" w:hAnsi="Times New Roman" w:cs="Times New Roman"/>
          <w:sz w:val="28"/>
          <w:szCs w:val="28"/>
        </w:rPr>
        <w:t xml:space="preserve">  </w:t>
      </w:r>
    </w:p>
    <w:p w:rsidR="0009265D" w:rsidRDefault="0009265D" w:rsidP="0009265D">
      <w:pPr>
        <w:spacing w:line="360" w:lineRule="auto"/>
        <w:rPr>
          <w:rFonts w:ascii="Times New Roman" w:hAnsi="Times New Roman"/>
          <w:b/>
          <w:color w:val="000000"/>
          <w:sz w:val="24"/>
          <w:szCs w:val="24"/>
        </w:rPr>
      </w:pPr>
      <w:r w:rsidRPr="00925197">
        <w:rPr>
          <w:rFonts w:ascii="Times New Roman" w:hAnsi="Times New Roman"/>
          <w:b/>
          <w:color w:val="000000"/>
          <w:sz w:val="24"/>
          <w:szCs w:val="24"/>
        </w:rPr>
        <w:t>Operating Profit Margin</w:t>
      </w:r>
      <w:r>
        <w:rPr>
          <w:rFonts w:ascii="Times New Roman" w:hAnsi="Times New Roman"/>
          <w:b/>
          <w:color w:val="000000"/>
          <w:sz w:val="24"/>
          <w:szCs w:val="24"/>
        </w:rPr>
        <w:t>:</w:t>
      </w:r>
    </w:p>
    <w:p w:rsidR="0009265D" w:rsidRPr="0009265D" w:rsidRDefault="0009265D" w:rsidP="000E0107">
      <w:pPr>
        <w:spacing w:line="360" w:lineRule="auto"/>
        <w:ind w:left="360"/>
        <w:jc w:val="both"/>
        <w:rPr>
          <w:rFonts w:ascii="Times New Roman" w:hAnsi="Times New Roman" w:cs="Times New Roman"/>
          <w:sz w:val="24"/>
          <w:szCs w:val="24"/>
        </w:rPr>
      </w:pPr>
      <w:r w:rsidRPr="0009265D">
        <w:rPr>
          <w:rFonts w:ascii="Times New Roman" w:hAnsi="Times New Roman" w:cs="Times New Roman"/>
          <w:sz w:val="24"/>
          <w:szCs w:val="24"/>
        </w:rPr>
        <w:t>From the view of time series analysis, in 2010, Apex generates 2.89 Taka for every 100 Taka of sale. It goes down in 2011 at 2.35, but from the end of the year it started goes up till 2012 and sharply increased in 2013 at 4.98 Taka as the operating profit increased from previous years. In 2014, it again sharply decreased at 3.52 which was not a suitable measurement for the company.</w:t>
      </w:r>
    </w:p>
    <w:p w:rsidR="0009265D" w:rsidRDefault="0009265D" w:rsidP="000E0107">
      <w:pPr>
        <w:spacing w:line="360" w:lineRule="auto"/>
        <w:ind w:left="360"/>
        <w:jc w:val="both"/>
        <w:rPr>
          <w:rFonts w:ascii="Times New Roman" w:hAnsi="Times New Roman" w:cs="Times New Roman"/>
          <w:sz w:val="24"/>
          <w:szCs w:val="24"/>
        </w:rPr>
      </w:pPr>
      <w:r w:rsidRPr="001D40F3">
        <w:rPr>
          <w:rFonts w:ascii="Times New Roman" w:hAnsi="Times New Roman" w:cs="Times New Roman"/>
          <w:sz w:val="24"/>
          <w:szCs w:val="24"/>
        </w:rPr>
        <w:t>From the view of cross sectional analysis with Fu-Wang Foods, Apex Food’s performance was not good and generates only 3.52Taka in recent year whereas Fu-Wang generates13.21Taka for every 100 Taka of sales. From this measurement, Fu-Wang is more profitable company then Apex.</w:t>
      </w:r>
    </w:p>
    <w:p w:rsidR="0009265D" w:rsidRDefault="0009265D" w:rsidP="0009265D">
      <w:pPr>
        <w:spacing w:line="360" w:lineRule="auto"/>
        <w:rPr>
          <w:rFonts w:ascii="Times New Roman" w:hAnsi="Times New Roman"/>
          <w:b/>
          <w:color w:val="000000"/>
          <w:sz w:val="24"/>
          <w:szCs w:val="24"/>
        </w:rPr>
      </w:pPr>
    </w:p>
    <w:p w:rsidR="0009265D" w:rsidRDefault="0009265D" w:rsidP="0009265D">
      <w:pPr>
        <w:spacing w:line="360" w:lineRule="auto"/>
        <w:rPr>
          <w:rFonts w:ascii="Times New Roman" w:hAnsi="Times New Roman"/>
          <w:b/>
          <w:color w:val="000000"/>
          <w:sz w:val="24"/>
          <w:szCs w:val="24"/>
        </w:rPr>
      </w:pPr>
      <w:r w:rsidRPr="00591C72">
        <w:rPr>
          <w:rFonts w:ascii="Times New Roman" w:hAnsi="Times New Roman"/>
          <w:b/>
          <w:color w:val="000000"/>
          <w:sz w:val="24"/>
          <w:szCs w:val="24"/>
        </w:rPr>
        <w:t>Net Profit Margin</w:t>
      </w:r>
      <w:r>
        <w:rPr>
          <w:rFonts w:ascii="Times New Roman" w:hAnsi="Times New Roman"/>
          <w:b/>
          <w:color w:val="000000"/>
          <w:sz w:val="24"/>
          <w:szCs w:val="24"/>
        </w:rPr>
        <w:t>:</w:t>
      </w:r>
    </w:p>
    <w:p w:rsidR="0009265D" w:rsidRDefault="0009265D" w:rsidP="000E0107">
      <w:pPr>
        <w:spacing w:line="360" w:lineRule="auto"/>
        <w:ind w:left="360"/>
        <w:jc w:val="both"/>
        <w:rPr>
          <w:rFonts w:ascii="Times New Roman" w:hAnsi="Times New Roman" w:cs="Times New Roman"/>
          <w:sz w:val="24"/>
          <w:szCs w:val="24"/>
        </w:rPr>
      </w:pPr>
      <w:r w:rsidRPr="001D40F3">
        <w:rPr>
          <w:rFonts w:ascii="Times New Roman" w:hAnsi="Times New Roman" w:cs="Times New Roman"/>
          <w:sz w:val="24"/>
          <w:szCs w:val="24"/>
        </w:rPr>
        <w:t xml:space="preserve">In time series </w:t>
      </w:r>
      <w:r>
        <w:rPr>
          <w:rFonts w:ascii="Times New Roman" w:hAnsi="Times New Roman" w:cs="Times New Roman"/>
          <w:sz w:val="24"/>
          <w:szCs w:val="24"/>
        </w:rPr>
        <w:t xml:space="preserve">analysis, Apex generates only </w:t>
      </w:r>
      <w:r w:rsidRPr="001D40F3">
        <w:rPr>
          <w:rFonts w:ascii="Times New Roman" w:hAnsi="Times New Roman" w:cs="Times New Roman"/>
          <w:sz w:val="24"/>
          <w:szCs w:val="24"/>
        </w:rPr>
        <w:t>0.39</w:t>
      </w:r>
      <w:r>
        <w:rPr>
          <w:rFonts w:ascii="Times New Roman" w:hAnsi="Times New Roman" w:cs="Times New Roman"/>
          <w:sz w:val="24"/>
          <w:szCs w:val="24"/>
        </w:rPr>
        <w:t xml:space="preserve"> Taka from every 100 Taka of sales in 2010. It continues to go down slightly in 2011 and began to rise slowly from 2012. In 2013 the rate was 0.44 and was stable in 2014 as well.</w:t>
      </w:r>
    </w:p>
    <w:p w:rsidR="0009265D" w:rsidRDefault="0009265D" w:rsidP="000E010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 cross sectional analysis, Fu-Wang Food generates </w:t>
      </w:r>
      <w:r w:rsidRPr="009E66BE">
        <w:rPr>
          <w:rFonts w:ascii="Times New Roman" w:hAnsi="Times New Roman" w:cs="Times New Roman"/>
          <w:sz w:val="24"/>
          <w:szCs w:val="24"/>
        </w:rPr>
        <w:t>7.51</w:t>
      </w:r>
      <w:r>
        <w:rPr>
          <w:rFonts w:ascii="Times New Roman" w:hAnsi="Times New Roman" w:cs="Times New Roman"/>
          <w:sz w:val="24"/>
          <w:szCs w:val="24"/>
        </w:rPr>
        <w:t xml:space="preserve">Taka in the recent year where the Apex generates only 0.44 Taka which was not a satisfied outcome from the company then </w:t>
      </w:r>
      <w:r>
        <w:rPr>
          <w:rFonts w:ascii="Times New Roman" w:hAnsi="Times New Roman" w:cs="Times New Roman"/>
          <w:sz w:val="24"/>
          <w:szCs w:val="24"/>
        </w:rPr>
        <w:lastRenderedPageBreak/>
        <w:t xml:space="preserve">Fu-Wang. As Apex Company has to export more of their goods, the interest and taxes are comparatively higher than Fu-Wang. </w:t>
      </w:r>
    </w:p>
    <w:p w:rsidR="0009265D" w:rsidRDefault="0009265D" w:rsidP="0009265D">
      <w:pPr>
        <w:spacing w:line="360" w:lineRule="auto"/>
        <w:rPr>
          <w:rFonts w:ascii="Times New Roman" w:hAnsi="Times New Roman"/>
          <w:b/>
          <w:color w:val="000000"/>
          <w:sz w:val="24"/>
          <w:szCs w:val="24"/>
        </w:rPr>
      </w:pPr>
      <w:r>
        <w:rPr>
          <w:rFonts w:ascii="Times New Roman" w:hAnsi="Times New Roman"/>
          <w:b/>
          <w:color w:val="000000"/>
          <w:sz w:val="24"/>
          <w:szCs w:val="24"/>
        </w:rPr>
        <w:t>Earning</w:t>
      </w:r>
      <w:r w:rsidR="00B43CA9">
        <w:rPr>
          <w:rFonts w:ascii="Times New Roman" w:hAnsi="Times New Roman"/>
          <w:b/>
          <w:color w:val="000000"/>
          <w:sz w:val="24"/>
          <w:szCs w:val="24"/>
        </w:rPr>
        <w:t>s</w:t>
      </w:r>
      <w:r>
        <w:rPr>
          <w:rFonts w:ascii="Times New Roman" w:hAnsi="Times New Roman"/>
          <w:b/>
          <w:color w:val="000000"/>
          <w:sz w:val="24"/>
          <w:szCs w:val="24"/>
        </w:rPr>
        <w:t xml:space="preserve"> Per Share:</w:t>
      </w:r>
    </w:p>
    <w:p w:rsidR="0009265D" w:rsidRDefault="0009265D" w:rsidP="000E010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 time series analysis, Apex had </w:t>
      </w:r>
      <w:r w:rsidRPr="00E3004A">
        <w:rPr>
          <w:rFonts w:ascii="Times New Roman" w:hAnsi="Times New Roman" w:cs="Times New Roman"/>
          <w:sz w:val="24"/>
          <w:szCs w:val="24"/>
        </w:rPr>
        <w:t>15.01</w:t>
      </w:r>
      <w:r>
        <w:rPr>
          <w:rFonts w:ascii="Times New Roman" w:hAnsi="Times New Roman" w:cs="Times New Roman"/>
          <w:sz w:val="24"/>
          <w:szCs w:val="24"/>
        </w:rPr>
        <w:t xml:space="preserve"> Taka per share for their stockholders in 2010. But in 2011, it goes up at 18.93 Taka. But in 2012, it sharply goes down at 2.71 Taka as both the earnings available for common stockholders and outstanding shares were increased. In 2013 and 2014, the EPS rate was stable at Taka 2.54 and 2.99 only.</w:t>
      </w:r>
    </w:p>
    <w:p w:rsidR="0009265D" w:rsidRDefault="0009265D" w:rsidP="000E010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 cross sectional analysis, Fu-Wang Food had a lower rate of EPS then Apex Food. In the recent year for both the company, Fu-Wang had 0.91 Taka EPS whereas the Apex generated 2.99 Taka per Share which is comparatively higher then Fu-Wang and satisfying.  </w:t>
      </w:r>
    </w:p>
    <w:p w:rsidR="0009265D" w:rsidRDefault="0009265D" w:rsidP="0009265D">
      <w:pPr>
        <w:spacing w:line="360" w:lineRule="auto"/>
        <w:ind w:left="360"/>
        <w:rPr>
          <w:rFonts w:ascii="Times New Roman" w:hAnsi="Times New Roman" w:cs="Times New Roman"/>
          <w:sz w:val="24"/>
          <w:szCs w:val="24"/>
        </w:rPr>
      </w:pPr>
    </w:p>
    <w:p w:rsidR="0009265D" w:rsidRDefault="0009265D" w:rsidP="0009265D">
      <w:pPr>
        <w:rPr>
          <w:rFonts w:ascii="Times New Roman" w:hAnsi="Times New Roman"/>
          <w:b/>
          <w:color w:val="000000"/>
          <w:sz w:val="24"/>
          <w:szCs w:val="24"/>
        </w:rPr>
      </w:pPr>
      <w:r w:rsidRPr="00BA6C40">
        <w:rPr>
          <w:rFonts w:ascii="Times New Roman" w:hAnsi="Times New Roman"/>
          <w:b/>
          <w:color w:val="000000"/>
          <w:sz w:val="24"/>
          <w:szCs w:val="24"/>
        </w:rPr>
        <w:t>Return on Assets</w:t>
      </w:r>
      <w:r>
        <w:rPr>
          <w:rFonts w:ascii="Times New Roman" w:hAnsi="Times New Roman"/>
          <w:b/>
          <w:color w:val="000000"/>
          <w:sz w:val="24"/>
          <w:szCs w:val="24"/>
        </w:rPr>
        <w:t>:</w:t>
      </w:r>
    </w:p>
    <w:p w:rsidR="0009265D" w:rsidRDefault="0009265D" w:rsidP="000E010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From the view of time series analysis, in 2010 Apex made 0.75 Taka profit from every 100 Taka worth of assets which is quite low for a company. In 2011, it was a little decreased and sharply increased in 2012 at Taka 0.98. But in 2013, it slightly goes down at Taka 0.82 and again in 2014 sharply increased at Taka 1.01. Comparatively it is quite low for a company , but the rate is rising, which is positive for the company. </w:t>
      </w:r>
    </w:p>
    <w:p w:rsidR="0009265D" w:rsidRDefault="0009265D" w:rsidP="000E010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 cross sectional analysis, Fu-Wang generated 5.06 Taka profit worth of every 100 Taka of the assets whereas Apex did only Taka 1.01. From the comparison Fu-Wang is generating well then Apex. </w:t>
      </w:r>
    </w:p>
    <w:p w:rsidR="000E0107" w:rsidRDefault="000E0107" w:rsidP="000E0107">
      <w:pPr>
        <w:rPr>
          <w:rFonts w:ascii="Times New Roman" w:hAnsi="Times New Roman"/>
          <w:b/>
          <w:color w:val="000000"/>
          <w:sz w:val="24"/>
          <w:szCs w:val="24"/>
        </w:rPr>
      </w:pPr>
      <w:r w:rsidRPr="00325CA3">
        <w:rPr>
          <w:rFonts w:ascii="Times New Roman" w:hAnsi="Times New Roman"/>
          <w:b/>
          <w:color w:val="000000"/>
          <w:sz w:val="24"/>
          <w:szCs w:val="24"/>
        </w:rPr>
        <w:t>Return on Equity</w:t>
      </w:r>
      <w:r>
        <w:rPr>
          <w:rFonts w:ascii="Times New Roman" w:hAnsi="Times New Roman"/>
          <w:b/>
          <w:color w:val="000000"/>
          <w:sz w:val="24"/>
          <w:szCs w:val="24"/>
        </w:rPr>
        <w:t>:</w:t>
      </w:r>
    </w:p>
    <w:p w:rsidR="000E0107" w:rsidRDefault="000E0107" w:rsidP="000E0107">
      <w:pPr>
        <w:spacing w:line="360" w:lineRule="auto"/>
        <w:ind w:left="360"/>
        <w:jc w:val="both"/>
        <w:rPr>
          <w:rFonts w:ascii="Times New Roman" w:hAnsi="Times New Roman" w:cs="Times New Roman"/>
          <w:sz w:val="24"/>
          <w:szCs w:val="24"/>
        </w:rPr>
      </w:pPr>
      <w:r w:rsidRPr="008801B4">
        <w:rPr>
          <w:rFonts w:ascii="Times New Roman" w:hAnsi="Times New Roman" w:cs="Times New Roman"/>
          <w:sz w:val="24"/>
          <w:szCs w:val="24"/>
        </w:rPr>
        <w:t xml:space="preserve">In time series analysis, Apex had 2.13 Taka profit worth of every 100 Taka of stockholders equity in 2010.  </w:t>
      </w:r>
      <w:r>
        <w:rPr>
          <w:rFonts w:ascii="Times New Roman" w:hAnsi="Times New Roman" w:cs="Times New Roman"/>
          <w:sz w:val="24"/>
          <w:szCs w:val="24"/>
        </w:rPr>
        <w:t xml:space="preserve">It slightly increased in the following years in 2011 to 2014. In 2012and 2013 it was stable at Taka 2.88 and increased at 3.03 Taka in 2014. The ratio should be more to prove as a good company, but as the ratio is rising, it can be interpreted that it will have a good impact on the company. </w:t>
      </w:r>
    </w:p>
    <w:p w:rsidR="000E0107" w:rsidRDefault="000E0107" w:rsidP="000E010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 cross sectional analysis, Fu-Wang had generated 7.12 Taka for every 100 Taka of stockholders equity where Apex generated only Taka 3.03. In this view, Fu-Wang is more profitable then Apex. </w:t>
      </w:r>
    </w:p>
    <w:p w:rsidR="000E0107" w:rsidRPr="00D33879" w:rsidRDefault="000E0107" w:rsidP="000E0107">
      <w:pPr>
        <w:pStyle w:val="ListParagraph"/>
        <w:numPr>
          <w:ilvl w:val="0"/>
          <w:numId w:val="6"/>
        </w:num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Market R</w:t>
      </w:r>
      <w:r w:rsidRPr="00A80354">
        <w:rPr>
          <w:rFonts w:ascii="Times New Roman" w:hAnsi="Times New Roman" w:cs="Times New Roman"/>
          <w:b/>
          <w:sz w:val="28"/>
          <w:szCs w:val="28"/>
          <w:u w:val="single"/>
        </w:rPr>
        <w:t>atio</w:t>
      </w:r>
    </w:p>
    <w:tbl>
      <w:tblPr>
        <w:tblStyle w:val="LightGrid-Accent31"/>
        <w:tblpPr w:leftFromText="180" w:rightFromText="180" w:vertAnchor="page" w:horzAnchor="margin" w:tblpY="2296"/>
        <w:tblW w:w="9576" w:type="dxa"/>
        <w:tblLayout w:type="fixed"/>
        <w:tblLook w:val="04A0"/>
      </w:tblPr>
      <w:tblGrid>
        <w:gridCol w:w="1019"/>
        <w:gridCol w:w="2420"/>
        <w:gridCol w:w="967"/>
        <w:gridCol w:w="920"/>
        <w:gridCol w:w="1001"/>
        <w:gridCol w:w="1083"/>
        <w:gridCol w:w="1083"/>
        <w:gridCol w:w="1083"/>
      </w:tblGrid>
      <w:tr w:rsidR="000E0107" w:rsidTr="000E0107">
        <w:trPr>
          <w:cnfStyle w:val="100000000000"/>
          <w:trHeight w:val="640"/>
        </w:trPr>
        <w:tc>
          <w:tcPr>
            <w:cnfStyle w:val="001000000000"/>
            <w:tcW w:w="1019" w:type="dxa"/>
            <w:vAlign w:val="center"/>
            <w:hideMark/>
          </w:tcPr>
          <w:p w:rsidR="000E0107" w:rsidRDefault="000E0107" w:rsidP="000E0107">
            <w:pPr>
              <w:jc w:val="center"/>
              <w:rPr>
                <w:rFonts w:ascii="Times New Roman" w:hAnsi="Times New Roman"/>
                <w:sz w:val="24"/>
              </w:rPr>
            </w:pPr>
            <w:r>
              <w:rPr>
                <w:rFonts w:ascii="Times New Roman" w:hAnsi="Times New Roman"/>
                <w:sz w:val="24"/>
              </w:rPr>
              <w:t>Ratio name</w:t>
            </w:r>
          </w:p>
        </w:tc>
        <w:tc>
          <w:tcPr>
            <w:tcW w:w="2420" w:type="dxa"/>
            <w:vAlign w:val="center"/>
            <w:hideMark/>
          </w:tcPr>
          <w:p w:rsidR="000E0107" w:rsidRPr="000E05A1" w:rsidRDefault="000E0107" w:rsidP="000E0107">
            <w:pPr>
              <w:jc w:val="center"/>
              <w:cnfStyle w:val="100000000000"/>
              <w:rPr>
                <w:rFonts w:ascii="Times New Roman" w:hAnsi="Times New Roman"/>
                <w:sz w:val="24"/>
                <w:szCs w:val="24"/>
              </w:rPr>
            </w:pPr>
            <w:r>
              <w:rPr>
                <w:rFonts w:ascii="Times New Roman" w:hAnsi="Times New Roman"/>
                <w:sz w:val="24"/>
                <w:szCs w:val="24"/>
              </w:rPr>
              <w:t>Formula</w:t>
            </w:r>
          </w:p>
        </w:tc>
        <w:tc>
          <w:tcPr>
            <w:tcW w:w="967" w:type="dxa"/>
          </w:tcPr>
          <w:p w:rsidR="000E0107" w:rsidRDefault="000E0107" w:rsidP="000E0107">
            <w:pPr>
              <w:jc w:val="center"/>
              <w:cnfStyle w:val="100000000000"/>
              <w:rPr>
                <w:rFonts w:ascii="Times New Roman" w:hAnsi="Times New Roman"/>
                <w:sz w:val="24"/>
                <w:szCs w:val="24"/>
              </w:rPr>
            </w:pPr>
          </w:p>
          <w:p w:rsidR="000E0107" w:rsidRDefault="000E0107" w:rsidP="000E0107">
            <w:pPr>
              <w:jc w:val="center"/>
              <w:cnfStyle w:val="100000000000"/>
              <w:rPr>
                <w:rFonts w:ascii="Times New Roman" w:hAnsi="Times New Roman"/>
                <w:sz w:val="24"/>
                <w:szCs w:val="24"/>
              </w:rPr>
            </w:pPr>
            <w:r>
              <w:rPr>
                <w:rFonts w:ascii="Times New Roman" w:hAnsi="Times New Roman"/>
                <w:sz w:val="24"/>
                <w:szCs w:val="24"/>
              </w:rPr>
              <w:t>2010</w:t>
            </w:r>
          </w:p>
          <w:p w:rsidR="000E0107" w:rsidRDefault="000E0107" w:rsidP="000E0107">
            <w:pPr>
              <w:jc w:val="center"/>
              <w:cnfStyle w:val="100000000000"/>
              <w:rPr>
                <w:rFonts w:ascii="Times New Roman" w:hAnsi="Times New Roman"/>
                <w:sz w:val="24"/>
                <w:szCs w:val="24"/>
              </w:rPr>
            </w:pPr>
            <w:r>
              <w:rPr>
                <w:rFonts w:ascii="Times New Roman" w:hAnsi="Times New Roman"/>
                <w:sz w:val="24"/>
                <w:szCs w:val="24"/>
              </w:rPr>
              <w:t>BDT</w:t>
            </w:r>
          </w:p>
        </w:tc>
        <w:tc>
          <w:tcPr>
            <w:tcW w:w="920" w:type="dxa"/>
          </w:tcPr>
          <w:p w:rsidR="000E0107" w:rsidRDefault="000E0107" w:rsidP="000E0107">
            <w:pPr>
              <w:jc w:val="center"/>
              <w:cnfStyle w:val="100000000000"/>
              <w:rPr>
                <w:rFonts w:ascii="Times New Roman" w:hAnsi="Times New Roman"/>
                <w:sz w:val="24"/>
                <w:szCs w:val="24"/>
              </w:rPr>
            </w:pPr>
          </w:p>
          <w:p w:rsidR="000E0107" w:rsidRDefault="000E0107" w:rsidP="000E0107">
            <w:pPr>
              <w:jc w:val="center"/>
              <w:cnfStyle w:val="100000000000"/>
              <w:rPr>
                <w:rFonts w:ascii="Times New Roman" w:hAnsi="Times New Roman"/>
                <w:sz w:val="24"/>
                <w:szCs w:val="24"/>
              </w:rPr>
            </w:pPr>
            <w:r>
              <w:rPr>
                <w:rFonts w:ascii="Times New Roman" w:hAnsi="Times New Roman"/>
                <w:sz w:val="24"/>
                <w:szCs w:val="24"/>
              </w:rPr>
              <w:t>2011</w:t>
            </w:r>
          </w:p>
          <w:p w:rsidR="000E0107" w:rsidRDefault="000E0107" w:rsidP="000E0107">
            <w:pPr>
              <w:jc w:val="center"/>
              <w:cnfStyle w:val="100000000000"/>
              <w:rPr>
                <w:rFonts w:ascii="Times New Roman" w:hAnsi="Times New Roman"/>
                <w:sz w:val="24"/>
                <w:szCs w:val="24"/>
              </w:rPr>
            </w:pPr>
            <w:r>
              <w:rPr>
                <w:rFonts w:ascii="Times New Roman" w:hAnsi="Times New Roman"/>
                <w:sz w:val="24"/>
                <w:szCs w:val="24"/>
              </w:rPr>
              <w:t>BDT</w:t>
            </w:r>
          </w:p>
        </w:tc>
        <w:tc>
          <w:tcPr>
            <w:tcW w:w="1001" w:type="dxa"/>
          </w:tcPr>
          <w:p w:rsidR="000E0107" w:rsidRDefault="000E0107" w:rsidP="000E0107">
            <w:pPr>
              <w:jc w:val="center"/>
              <w:cnfStyle w:val="100000000000"/>
              <w:rPr>
                <w:rFonts w:ascii="Times New Roman" w:hAnsi="Times New Roman"/>
                <w:sz w:val="24"/>
                <w:szCs w:val="24"/>
              </w:rPr>
            </w:pPr>
          </w:p>
          <w:p w:rsidR="000E0107" w:rsidRDefault="000E0107" w:rsidP="000E0107">
            <w:pPr>
              <w:jc w:val="center"/>
              <w:cnfStyle w:val="100000000000"/>
              <w:rPr>
                <w:rFonts w:ascii="Times New Roman" w:hAnsi="Times New Roman"/>
                <w:sz w:val="24"/>
                <w:szCs w:val="24"/>
              </w:rPr>
            </w:pPr>
            <w:r>
              <w:rPr>
                <w:rFonts w:ascii="Times New Roman" w:hAnsi="Times New Roman"/>
                <w:sz w:val="24"/>
                <w:szCs w:val="24"/>
              </w:rPr>
              <w:t>2012</w:t>
            </w:r>
          </w:p>
          <w:p w:rsidR="000E0107" w:rsidRDefault="000E0107" w:rsidP="000E0107">
            <w:pPr>
              <w:jc w:val="center"/>
              <w:cnfStyle w:val="100000000000"/>
              <w:rPr>
                <w:rFonts w:ascii="Times New Roman" w:hAnsi="Times New Roman"/>
                <w:sz w:val="24"/>
                <w:szCs w:val="24"/>
              </w:rPr>
            </w:pPr>
            <w:r>
              <w:rPr>
                <w:rFonts w:ascii="Times New Roman" w:hAnsi="Times New Roman"/>
                <w:sz w:val="24"/>
                <w:szCs w:val="24"/>
              </w:rPr>
              <w:t>BDT</w:t>
            </w:r>
          </w:p>
        </w:tc>
        <w:tc>
          <w:tcPr>
            <w:tcW w:w="1083" w:type="dxa"/>
          </w:tcPr>
          <w:p w:rsidR="000E0107" w:rsidRDefault="000E0107" w:rsidP="000E0107">
            <w:pPr>
              <w:jc w:val="center"/>
              <w:cnfStyle w:val="100000000000"/>
              <w:rPr>
                <w:rFonts w:ascii="Times New Roman" w:hAnsi="Times New Roman"/>
                <w:sz w:val="24"/>
                <w:szCs w:val="24"/>
              </w:rPr>
            </w:pPr>
          </w:p>
          <w:p w:rsidR="000E0107" w:rsidRDefault="000E0107" w:rsidP="000E0107">
            <w:pPr>
              <w:jc w:val="center"/>
              <w:cnfStyle w:val="100000000000"/>
              <w:rPr>
                <w:rFonts w:ascii="Times New Roman" w:hAnsi="Times New Roman"/>
                <w:sz w:val="24"/>
                <w:szCs w:val="24"/>
              </w:rPr>
            </w:pPr>
            <w:r>
              <w:rPr>
                <w:rFonts w:ascii="Times New Roman" w:hAnsi="Times New Roman"/>
                <w:sz w:val="24"/>
                <w:szCs w:val="24"/>
              </w:rPr>
              <w:t>2013</w:t>
            </w:r>
          </w:p>
          <w:p w:rsidR="000E0107" w:rsidRDefault="000E0107" w:rsidP="000E0107">
            <w:pPr>
              <w:jc w:val="center"/>
              <w:cnfStyle w:val="100000000000"/>
              <w:rPr>
                <w:rFonts w:ascii="Times New Roman" w:hAnsi="Times New Roman"/>
                <w:sz w:val="24"/>
                <w:szCs w:val="24"/>
              </w:rPr>
            </w:pPr>
            <w:r>
              <w:rPr>
                <w:rFonts w:ascii="Times New Roman" w:hAnsi="Times New Roman"/>
                <w:sz w:val="24"/>
                <w:szCs w:val="24"/>
              </w:rPr>
              <w:t>BDT</w:t>
            </w:r>
          </w:p>
        </w:tc>
        <w:tc>
          <w:tcPr>
            <w:tcW w:w="1083" w:type="dxa"/>
          </w:tcPr>
          <w:p w:rsidR="000E0107" w:rsidRDefault="000E0107" w:rsidP="000E0107">
            <w:pPr>
              <w:jc w:val="center"/>
              <w:cnfStyle w:val="100000000000"/>
              <w:rPr>
                <w:rFonts w:ascii="Times New Roman" w:hAnsi="Times New Roman"/>
                <w:sz w:val="24"/>
                <w:szCs w:val="24"/>
              </w:rPr>
            </w:pPr>
          </w:p>
          <w:p w:rsidR="000E0107" w:rsidRDefault="000E0107" w:rsidP="000E0107">
            <w:pPr>
              <w:jc w:val="center"/>
              <w:cnfStyle w:val="100000000000"/>
              <w:rPr>
                <w:rFonts w:ascii="Times New Roman" w:hAnsi="Times New Roman"/>
                <w:sz w:val="24"/>
                <w:szCs w:val="24"/>
              </w:rPr>
            </w:pPr>
            <w:r>
              <w:rPr>
                <w:rFonts w:ascii="Times New Roman" w:hAnsi="Times New Roman"/>
                <w:sz w:val="24"/>
                <w:szCs w:val="24"/>
              </w:rPr>
              <w:t>2014</w:t>
            </w:r>
          </w:p>
          <w:p w:rsidR="000E0107" w:rsidRDefault="000E0107" w:rsidP="000E0107">
            <w:pPr>
              <w:jc w:val="center"/>
              <w:cnfStyle w:val="100000000000"/>
              <w:rPr>
                <w:rFonts w:ascii="Times New Roman" w:hAnsi="Times New Roman"/>
                <w:sz w:val="24"/>
                <w:szCs w:val="24"/>
              </w:rPr>
            </w:pPr>
            <w:r>
              <w:rPr>
                <w:rFonts w:ascii="Times New Roman" w:hAnsi="Times New Roman"/>
                <w:sz w:val="24"/>
                <w:szCs w:val="24"/>
              </w:rPr>
              <w:t>BDT</w:t>
            </w:r>
          </w:p>
        </w:tc>
        <w:tc>
          <w:tcPr>
            <w:tcW w:w="1083" w:type="dxa"/>
          </w:tcPr>
          <w:p w:rsidR="000E0107" w:rsidRDefault="000E0107" w:rsidP="000E0107">
            <w:pPr>
              <w:jc w:val="center"/>
              <w:cnfStyle w:val="100000000000"/>
              <w:rPr>
                <w:rFonts w:ascii="Times New Roman" w:hAnsi="Times New Roman"/>
                <w:sz w:val="24"/>
                <w:szCs w:val="24"/>
              </w:rPr>
            </w:pPr>
            <w:r>
              <w:rPr>
                <w:rFonts w:ascii="Times New Roman" w:hAnsi="Times New Roman"/>
                <w:sz w:val="24"/>
                <w:szCs w:val="24"/>
              </w:rPr>
              <w:t>Fuwang</w:t>
            </w:r>
          </w:p>
          <w:p w:rsidR="000E0107" w:rsidRDefault="000E0107" w:rsidP="000E0107">
            <w:pPr>
              <w:jc w:val="center"/>
              <w:cnfStyle w:val="100000000000"/>
              <w:rPr>
                <w:rFonts w:ascii="Times New Roman" w:hAnsi="Times New Roman"/>
                <w:sz w:val="24"/>
                <w:szCs w:val="24"/>
              </w:rPr>
            </w:pPr>
            <w:r>
              <w:rPr>
                <w:rFonts w:ascii="Times New Roman" w:hAnsi="Times New Roman"/>
                <w:sz w:val="24"/>
                <w:szCs w:val="24"/>
              </w:rPr>
              <w:t>Food</w:t>
            </w:r>
          </w:p>
          <w:p w:rsidR="000E0107" w:rsidRDefault="000E0107" w:rsidP="000E0107">
            <w:pPr>
              <w:jc w:val="center"/>
              <w:cnfStyle w:val="100000000000"/>
              <w:rPr>
                <w:rFonts w:ascii="Times New Roman" w:hAnsi="Times New Roman"/>
                <w:sz w:val="24"/>
                <w:szCs w:val="24"/>
              </w:rPr>
            </w:pPr>
            <w:r>
              <w:rPr>
                <w:rFonts w:ascii="Times New Roman" w:hAnsi="Times New Roman"/>
                <w:sz w:val="24"/>
                <w:szCs w:val="24"/>
              </w:rPr>
              <w:t>Ltd.</w:t>
            </w:r>
          </w:p>
        </w:tc>
      </w:tr>
      <w:tr w:rsidR="000E0107" w:rsidTr="000E0107">
        <w:trPr>
          <w:cnfStyle w:val="000000100000"/>
          <w:trHeight w:val="895"/>
        </w:trPr>
        <w:tc>
          <w:tcPr>
            <w:cnfStyle w:val="001000000000"/>
            <w:tcW w:w="1019" w:type="dxa"/>
            <w:vAlign w:val="center"/>
            <w:hideMark/>
          </w:tcPr>
          <w:p w:rsidR="000E0107" w:rsidRDefault="000E0107" w:rsidP="000E0107">
            <w:pPr>
              <w:jc w:val="center"/>
              <w:rPr>
                <w:rFonts w:ascii="Times New Roman" w:hAnsi="Times New Roman"/>
                <w:sz w:val="24"/>
              </w:rPr>
            </w:pPr>
            <w:r>
              <w:rPr>
                <w:rFonts w:ascii="Times New Roman" w:hAnsi="Times New Roman"/>
                <w:sz w:val="24"/>
              </w:rPr>
              <w:t>Price-Earnings Ratio (P/E)</w:t>
            </w:r>
          </w:p>
        </w:tc>
        <w:tc>
          <w:tcPr>
            <w:tcW w:w="2420" w:type="dxa"/>
            <w:vAlign w:val="center"/>
          </w:tcPr>
          <w:p w:rsidR="000E0107" w:rsidRDefault="002D1131" w:rsidP="000E0107">
            <w:pPr>
              <w:jc w:val="center"/>
              <w:cnfStyle w:val="000000100000"/>
              <w:rPr>
                <w:rFonts w:ascii="Times New Roman" w:hAnsi="Times New Roman" w:cs="Times New Roman"/>
                <w:sz w:val="24"/>
              </w:rPr>
            </w:pPr>
            <m:oMathPara>
              <m:oMath>
                <m:f>
                  <m:fPr>
                    <m:ctrlPr>
                      <w:rPr>
                        <w:rFonts w:ascii="Cambria Math" w:hAnsi="Cambria Math" w:cs="Times New Roman"/>
                        <w:i/>
                        <w:sz w:val="24"/>
                        <w:szCs w:val="24"/>
                      </w:rPr>
                    </m:ctrlPr>
                  </m:fPr>
                  <m:num>
                    <m:r>
                      <w:rPr>
                        <w:rFonts w:ascii="Cambria Math" w:hAnsi="Cambria Math" w:cs="Times New Roman"/>
                        <w:sz w:val="24"/>
                      </w:rPr>
                      <m:t>Market Price per Share</m:t>
                    </m:r>
                  </m:num>
                  <m:den>
                    <m:r>
                      <w:rPr>
                        <w:rFonts w:ascii="Cambria Math" w:hAnsi="Cambria Math" w:cs="Times New Roman"/>
                        <w:sz w:val="24"/>
                      </w:rPr>
                      <m:t>EPS</m:t>
                    </m:r>
                  </m:den>
                </m:f>
              </m:oMath>
            </m:oMathPara>
          </w:p>
          <w:p w:rsidR="000E0107" w:rsidRDefault="000E0107" w:rsidP="000E0107">
            <w:pPr>
              <w:jc w:val="center"/>
              <w:cnfStyle w:val="000000100000"/>
              <w:rPr>
                <w:rFonts w:ascii="Times New Roman" w:hAnsi="Times New Roman" w:cs="Times New Roman"/>
                <w:sz w:val="24"/>
              </w:rPr>
            </w:pPr>
          </w:p>
        </w:tc>
        <w:tc>
          <w:tcPr>
            <w:tcW w:w="967" w:type="dxa"/>
          </w:tcPr>
          <w:p w:rsidR="000E0107" w:rsidRDefault="000E0107" w:rsidP="000E0107">
            <w:pPr>
              <w:jc w:val="center"/>
              <w:cnfStyle w:val="000000100000"/>
              <w:rPr>
                <w:rFonts w:ascii="Times New Roman" w:eastAsia="MS Mincho" w:hAnsi="Times New Roman" w:cs="Times New Roman"/>
                <w:sz w:val="24"/>
                <w:szCs w:val="24"/>
              </w:rPr>
            </w:pPr>
          </w:p>
          <w:p w:rsidR="000E0107" w:rsidRPr="00A61A7E" w:rsidRDefault="000E0107" w:rsidP="000E0107">
            <w:pPr>
              <w:jc w:val="center"/>
              <w:cnfStyle w:val="000000100000"/>
              <w:rPr>
                <w:rFonts w:ascii="Times New Roman" w:eastAsia="MS Mincho" w:hAnsi="Times New Roman" w:cs="Times New Roman"/>
                <w:sz w:val="24"/>
                <w:szCs w:val="24"/>
              </w:rPr>
            </w:pPr>
            <w:r>
              <w:rPr>
                <w:rFonts w:ascii="Times New Roman" w:eastAsia="MS Mincho" w:hAnsi="Times New Roman" w:cs="Times New Roman"/>
                <w:sz w:val="24"/>
                <w:szCs w:val="24"/>
              </w:rPr>
              <w:t>513.56</w:t>
            </w:r>
          </w:p>
        </w:tc>
        <w:tc>
          <w:tcPr>
            <w:tcW w:w="920" w:type="dxa"/>
          </w:tcPr>
          <w:p w:rsidR="000E0107" w:rsidRDefault="000E0107" w:rsidP="000E0107">
            <w:pPr>
              <w:jc w:val="center"/>
              <w:cnfStyle w:val="000000100000"/>
              <w:rPr>
                <w:rFonts w:ascii="Times New Roman" w:eastAsia="MS Mincho" w:hAnsi="Times New Roman" w:cs="Times New Roman"/>
                <w:sz w:val="24"/>
                <w:szCs w:val="24"/>
              </w:rPr>
            </w:pPr>
          </w:p>
          <w:p w:rsidR="000E0107" w:rsidRPr="00A61A7E" w:rsidRDefault="000E0107" w:rsidP="000E0107">
            <w:pPr>
              <w:jc w:val="center"/>
              <w:cnfStyle w:val="000000100000"/>
              <w:rPr>
                <w:rFonts w:ascii="Times New Roman" w:eastAsia="MS Mincho" w:hAnsi="Times New Roman" w:cs="Times New Roman"/>
                <w:sz w:val="24"/>
                <w:szCs w:val="24"/>
              </w:rPr>
            </w:pPr>
            <w:r>
              <w:rPr>
                <w:rFonts w:ascii="Times New Roman" w:eastAsia="MS Mincho" w:hAnsi="Times New Roman" w:cs="Times New Roman"/>
                <w:sz w:val="24"/>
                <w:szCs w:val="24"/>
              </w:rPr>
              <w:t>460.19</w:t>
            </w:r>
          </w:p>
        </w:tc>
        <w:tc>
          <w:tcPr>
            <w:tcW w:w="1001" w:type="dxa"/>
          </w:tcPr>
          <w:p w:rsidR="000E0107" w:rsidRDefault="000E0107" w:rsidP="000E0107">
            <w:pPr>
              <w:jc w:val="center"/>
              <w:cnfStyle w:val="000000100000"/>
              <w:rPr>
                <w:rFonts w:ascii="Times New Roman" w:eastAsia="MS Mincho" w:hAnsi="Times New Roman" w:cs="Times New Roman"/>
                <w:sz w:val="24"/>
                <w:szCs w:val="24"/>
              </w:rPr>
            </w:pPr>
          </w:p>
          <w:p w:rsidR="000E0107" w:rsidRPr="00A61A7E" w:rsidRDefault="000E0107" w:rsidP="000E0107">
            <w:pPr>
              <w:jc w:val="center"/>
              <w:cnfStyle w:val="000000100000"/>
              <w:rPr>
                <w:rFonts w:ascii="Times New Roman" w:eastAsia="MS Mincho" w:hAnsi="Times New Roman" w:cs="Times New Roman"/>
                <w:sz w:val="24"/>
                <w:szCs w:val="24"/>
              </w:rPr>
            </w:pPr>
            <w:r>
              <w:rPr>
                <w:rFonts w:ascii="Times New Roman" w:eastAsia="MS Mincho" w:hAnsi="Times New Roman" w:cs="Times New Roman"/>
                <w:sz w:val="24"/>
                <w:szCs w:val="24"/>
              </w:rPr>
              <w:t>2.03</w:t>
            </w:r>
          </w:p>
        </w:tc>
        <w:tc>
          <w:tcPr>
            <w:tcW w:w="1083" w:type="dxa"/>
          </w:tcPr>
          <w:p w:rsidR="000E0107" w:rsidRDefault="000E0107" w:rsidP="000E0107">
            <w:pPr>
              <w:jc w:val="center"/>
              <w:cnfStyle w:val="000000100000"/>
              <w:rPr>
                <w:rFonts w:ascii="Times New Roman" w:eastAsia="MS Mincho" w:hAnsi="Times New Roman" w:cs="Times New Roman"/>
                <w:sz w:val="24"/>
                <w:szCs w:val="24"/>
              </w:rPr>
            </w:pPr>
          </w:p>
          <w:p w:rsidR="000E0107" w:rsidRPr="00A61A7E" w:rsidRDefault="000E0107" w:rsidP="000E0107">
            <w:pPr>
              <w:jc w:val="center"/>
              <w:cnfStyle w:val="000000100000"/>
              <w:rPr>
                <w:rFonts w:ascii="Times New Roman" w:eastAsia="MS Mincho" w:hAnsi="Times New Roman" w:cs="Times New Roman"/>
                <w:sz w:val="24"/>
                <w:szCs w:val="24"/>
              </w:rPr>
            </w:pPr>
            <w:r>
              <w:rPr>
                <w:rFonts w:ascii="Times New Roman" w:eastAsia="MS Mincho" w:hAnsi="Times New Roman" w:cs="Times New Roman"/>
                <w:sz w:val="24"/>
                <w:szCs w:val="24"/>
              </w:rPr>
              <w:t>3.65</w:t>
            </w:r>
          </w:p>
        </w:tc>
        <w:tc>
          <w:tcPr>
            <w:tcW w:w="1083" w:type="dxa"/>
          </w:tcPr>
          <w:p w:rsidR="000E0107" w:rsidRDefault="000E0107" w:rsidP="000E0107">
            <w:pPr>
              <w:jc w:val="center"/>
              <w:cnfStyle w:val="000000100000"/>
              <w:rPr>
                <w:rFonts w:ascii="Times New Roman" w:eastAsia="MS Mincho" w:hAnsi="Times New Roman" w:cs="Times New Roman"/>
                <w:sz w:val="24"/>
                <w:szCs w:val="24"/>
              </w:rPr>
            </w:pPr>
          </w:p>
          <w:p w:rsidR="000E0107" w:rsidRPr="00A61A7E" w:rsidRDefault="000E0107" w:rsidP="000E0107">
            <w:pPr>
              <w:jc w:val="center"/>
              <w:cnfStyle w:val="000000100000"/>
              <w:rPr>
                <w:rFonts w:ascii="Times New Roman" w:eastAsia="MS Mincho" w:hAnsi="Times New Roman" w:cs="Times New Roman"/>
                <w:sz w:val="24"/>
                <w:szCs w:val="24"/>
              </w:rPr>
            </w:pPr>
            <w:r>
              <w:rPr>
                <w:rFonts w:ascii="Times New Roman" w:eastAsia="MS Mincho" w:hAnsi="Times New Roman" w:cs="Times New Roman"/>
                <w:sz w:val="24"/>
                <w:szCs w:val="24"/>
              </w:rPr>
              <w:t>5.39</w:t>
            </w:r>
          </w:p>
        </w:tc>
        <w:tc>
          <w:tcPr>
            <w:tcW w:w="1083" w:type="dxa"/>
          </w:tcPr>
          <w:p w:rsidR="000E0107" w:rsidRPr="00A61A7E" w:rsidRDefault="000E0107" w:rsidP="000E0107">
            <w:pPr>
              <w:jc w:val="center"/>
              <w:cnfStyle w:val="000000100000"/>
              <w:rPr>
                <w:rFonts w:ascii="Times New Roman" w:eastAsia="MS Mincho" w:hAnsi="Times New Roman" w:cs="Times New Roman"/>
                <w:sz w:val="24"/>
                <w:szCs w:val="24"/>
              </w:rPr>
            </w:pPr>
          </w:p>
        </w:tc>
      </w:tr>
      <w:tr w:rsidR="000E0107" w:rsidTr="000E0107">
        <w:trPr>
          <w:cnfStyle w:val="000000010000"/>
          <w:trHeight w:val="475"/>
        </w:trPr>
        <w:tc>
          <w:tcPr>
            <w:cnfStyle w:val="001000000000"/>
            <w:tcW w:w="1019" w:type="dxa"/>
            <w:vAlign w:val="center"/>
            <w:hideMark/>
          </w:tcPr>
          <w:p w:rsidR="000E0107" w:rsidRDefault="000E0107" w:rsidP="000E0107">
            <w:pPr>
              <w:jc w:val="center"/>
              <w:rPr>
                <w:rFonts w:ascii="Times New Roman" w:hAnsi="Times New Roman"/>
                <w:sz w:val="24"/>
              </w:rPr>
            </w:pPr>
            <w:r>
              <w:rPr>
                <w:rFonts w:ascii="Times New Roman" w:hAnsi="Times New Roman"/>
                <w:sz w:val="24"/>
              </w:rPr>
              <w:t>Market-to-Book Ratio</w:t>
            </w:r>
          </w:p>
        </w:tc>
        <w:tc>
          <w:tcPr>
            <w:tcW w:w="2420" w:type="dxa"/>
            <w:vAlign w:val="center"/>
            <w:hideMark/>
          </w:tcPr>
          <w:p w:rsidR="000E0107" w:rsidRDefault="002D1131" w:rsidP="000E0107">
            <w:pPr>
              <w:jc w:val="center"/>
              <w:cnfStyle w:val="000000010000"/>
              <w:rPr>
                <w:rFonts w:ascii="Times New Roman" w:hAnsi="Times New Roman" w:cs="Times New Roman"/>
                <w:sz w:val="24"/>
              </w:rPr>
            </w:pPr>
            <m:oMathPara>
              <m:oMath>
                <m:f>
                  <m:fPr>
                    <m:ctrlPr>
                      <w:rPr>
                        <w:rFonts w:ascii="Cambria Math" w:hAnsi="Cambria Math" w:cs="Times New Roman"/>
                        <w:i/>
                        <w:sz w:val="24"/>
                        <w:szCs w:val="24"/>
                      </w:rPr>
                    </m:ctrlPr>
                  </m:fPr>
                  <m:num>
                    <m:r>
                      <w:rPr>
                        <w:rFonts w:ascii="Cambria Math" w:hAnsi="Cambria Math" w:cs="Times New Roman"/>
                        <w:sz w:val="24"/>
                      </w:rPr>
                      <m:t>Market Price per Share</m:t>
                    </m:r>
                  </m:num>
                  <m:den>
                    <m:r>
                      <w:rPr>
                        <w:rFonts w:ascii="Cambria Math" w:hAnsi="Cambria Math" w:cs="Times New Roman"/>
                        <w:sz w:val="24"/>
                      </w:rPr>
                      <m:t>Book Value per Share*</m:t>
                    </m:r>
                  </m:den>
                </m:f>
              </m:oMath>
            </m:oMathPara>
          </w:p>
        </w:tc>
        <w:tc>
          <w:tcPr>
            <w:tcW w:w="967" w:type="dxa"/>
          </w:tcPr>
          <w:p w:rsidR="000E0107" w:rsidRDefault="000E0107" w:rsidP="000E0107">
            <w:pPr>
              <w:jc w:val="center"/>
              <w:cnfStyle w:val="000000010000"/>
              <w:rPr>
                <w:rFonts w:ascii="Times New Roman" w:eastAsia="MS Mincho" w:hAnsi="Times New Roman" w:cs="Times New Roman"/>
                <w:sz w:val="24"/>
                <w:szCs w:val="24"/>
              </w:rPr>
            </w:pPr>
          </w:p>
          <w:p w:rsidR="000E0107" w:rsidRPr="00A61A7E" w:rsidRDefault="000E0107" w:rsidP="000E0107">
            <w:pPr>
              <w:jc w:val="center"/>
              <w:cnfStyle w:val="000000010000"/>
              <w:rPr>
                <w:rFonts w:ascii="Times New Roman" w:eastAsia="MS Mincho" w:hAnsi="Times New Roman" w:cs="Times New Roman"/>
                <w:sz w:val="24"/>
                <w:szCs w:val="24"/>
              </w:rPr>
            </w:pPr>
            <w:r>
              <w:rPr>
                <w:rFonts w:ascii="Times New Roman" w:eastAsia="MS Mincho" w:hAnsi="Times New Roman" w:cs="Times New Roman"/>
                <w:sz w:val="24"/>
                <w:szCs w:val="24"/>
              </w:rPr>
              <w:t>144.18</w:t>
            </w:r>
          </w:p>
        </w:tc>
        <w:tc>
          <w:tcPr>
            <w:tcW w:w="920" w:type="dxa"/>
          </w:tcPr>
          <w:p w:rsidR="000E0107" w:rsidRDefault="000E0107" w:rsidP="000E0107">
            <w:pPr>
              <w:jc w:val="center"/>
              <w:cnfStyle w:val="000000010000"/>
              <w:rPr>
                <w:rFonts w:ascii="Times New Roman" w:eastAsia="MS Mincho" w:hAnsi="Times New Roman" w:cs="Times New Roman"/>
                <w:sz w:val="24"/>
                <w:szCs w:val="24"/>
              </w:rPr>
            </w:pPr>
          </w:p>
          <w:p w:rsidR="000E0107" w:rsidRPr="00A61A7E" w:rsidRDefault="000E0107" w:rsidP="000E0107">
            <w:pPr>
              <w:jc w:val="center"/>
              <w:cnfStyle w:val="000000010000"/>
              <w:rPr>
                <w:rFonts w:ascii="Times New Roman" w:eastAsia="MS Mincho" w:hAnsi="Times New Roman" w:cs="Times New Roman"/>
                <w:sz w:val="24"/>
                <w:szCs w:val="24"/>
              </w:rPr>
            </w:pPr>
            <w:r>
              <w:rPr>
                <w:rFonts w:ascii="Times New Roman" w:eastAsia="MS Mincho" w:hAnsi="Times New Roman" w:cs="Times New Roman"/>
                <w:sz w:val="24"/>
                <w:szCs w:val="24"/>
              </w:rPr>
              <w:t>135.18</w:t>
            </w:r>
          </w:p>
        </w:tc>
        <w:tc>
          <w:tcPr>
            <w:tcW w:w="1001" w:type="dxa"/>
          </w:tcPr>
          <w:p w:rsidR="000E0107" w:rsidRDefault="000E0107" w:rsidP="000E0107">
            <w:pPr>
              <w:jc w:val="center"/>
              <w:cnfStyle w:val="000000010000"/>
              <w:rPr>
                <w:rFonts w:ascii="Times New Roman" w:eastAsia="MS Mincho" w:hAnsi="Times New Roman" w:cs="Times New Roman"/>
                <w:sz w:val="24"/>
                <w:szCs w:val="24"/>
              </w:rPr>
            </w:pPr>
          </w:p>
          <w:p w:rsidR="000E0107" w:rsidRPr="00A61A7E" w:rsidRDefault="000E0107" w:rsidP="000E0107">
            <w:pPr>
              <w:jc w:val="center"/>
              <w:cnfStyle w:val="000000010000"/>
              <w:rPr>
                <w:rFonts w:ascii="Times New Roman" w:eastAsia="MS Mincho" w:hAnsi="Times New Roman" w:cs="Times New Roman"/>
                <w:sz w:val="24"/>
                <w:szCs w:val="24"/>
              </w:rPr>
            </w:pPr>
            <w:r>
              <w:rPr>
                <w:rFonts w:ascii="Times New Roman" w:eastAsia="MS Mincho" w:hAnsi="Times New Roman" w:cs="Times New Roman"/>
                <w:sz w:val="24"/>
                <w:szCs w:val="24"/>
              </w:rPr>
              <w:t>66.05</w:t>
            </w:r>
          </w:p>
        </w:tc>
        <w:tc>
          <w:tcPr>
            <w:tcW w:w="1083" w:type="dxa"/>
          </w:tcPr>
          <w:p w:rsidR="000E0107" w:rsidRDefault="000E0107" w:rsidP="000E0107">
            <w:pPr>
              <w:jc w:val="center"/>
              <w:cnfStyle w:val="000000010000"/>
              <w:rPr>
                <w:rFonts w:ascii="Times New Roman" w:eastAsia="MS Mincho" w:hAnsi="Times New Roman" w:cs="Times New Roman"/>
                <w:sz w:val="24"/>
                <w:szCs w:val="24"/>
              </w:rPr>
            </w:pPr>
          </w:p>
          <w:p w:rsidR="000E0107" w:rsidRPr="00A61A7E" w:rsidRDefault="000E0107" w:rsidP="000E0107">
            <w:pPr>
              <w:jc w:val="center"/>
              <w:cnfStyle w:val="000000010000"/>
              <w:rPr>
                <w:rFonts w:ascii="Times New Roman" w:eastAsia="MS Mincho" w:hAnsi="Times New Roman" w:cs="Times New Roman"/>
                <w:sz w:val="24"/>
                <w:szCs w:val="24"/>
              </w:rPr>
            </w:pPr>
            <w:r>
              <w:rPr>
                <w:rFonts w:ascii="Times New Roman" w:eastAsia="MS Mincho" w:hAnsi="Times New Roman" w:cs="Times New Roman"/>
                <w:sz w:val="24"/>
                <w:szCs w:val="24"/>
              </w:rPr>
              <w:t>94.47</w:t>
            </w:r>
          </w:p>
        </w:tc>
        <w:tc>
          <w:tcPr>
            <w:tcW w:w="1083" w:type="dxa"/>
          </w:tcPr>
          <w:p w:rsidR="000E0107" w:rsidRDefault="000E0107" w:rsidP="000E0107">
            <w:pPr>
              <w:jc w:val="center"/>
              <w:cnfStyle w:val="000000010000"/>
              <w:rPr>
                <w:rFonts w:ascii="Times New Roman" w:eastAsia="MS Mincho" w:hAnsi="Times New Roman" w:cs="Times New Roman"/>
                <w:sz w:val="24"/>
                <w:szCs w:val="24"/>
              </w:rPr>
            </w:pPr>
          </w:p>
          <w:p w:rsidR="000E0107" w:rsidRPr="00A61A7E" w:rsidRDefault="000E0107" w:rsidP="000E0107">
            <w:pPr>
              <w:jc w:val="center"/>
              <w:cnfStyle w:val="000000010000"/>
              <w:rPr>
                <w:rFonts w:ascii="Times New Roman" w:eastAsia="MS Mincho" w:hAnsi="Times New Roman" w:cs="Times New Roman"/>
                <w:sz w:val="24"/>
                <w:szCs w:val="24"/>
              </w:rPr>
            </w:pPr>
            <w:r>
              <w:rPr>
                <w:rFonts w:ascii="Times New Roman" w:eastAsia="MS Mincho" w:hAnsi="Times New Roman" w:cs="Times New Roman"/>
                <w:sz w:val="24"/>
                <w:szCs w:val="24"/>
              </w:rPr>
              <w:t>105.67</w:t>
            </w:r>
          </w:p>
        </w:tc>
        <w:tc>
          <w:tcPr>
            <w:tcW w:w="1083" w:type="dxa"/>
          </w:tcPr>
          <w:p w:rsidR="000E0107" w:rsidRPr="00A61A7E" w:rsidRDefault="000E0107" w:rsidP="000E0107">
            <w:pPr>
              <w:jc w:val="center"/>
              <w:cnfStyle w:val="000000010000"/>
              <w:rPr>
                <w:rFonts w:ascii="Times New Roman" w:eastAsia="MS Mincho" w:hAnsi="Times New Roman" w:cs="Times New Roman"/>
                <w:sz w:val="24"/>
                <w:szCs w:val="24"/>
              </w:rPr>
            </w:pPr>
          </w:p>
        </w:tc>
      </w:tr>
    </w:tbl>
    <w:p w:rsidR="000E0107" w:rsidRDefault="000E0107" w:rsidP="000E0107">
      <w:pPr>
        <w:rPr>
          <w:rFonts w:ascii="Times New Roman" w:hAnsi="Times New Roman"/>
          <w:color w:val="000000"/>
          <w:sz w:val="24"/>
          <w:szCs w:val="24"/>
        </w:rPr>
      </w:pPr>
    </w:p>
    <w:p w:rsidR="000E0107" w:rsidRDefault="000E0107" w:rsidP="000E0107">
      <w:pPr>
        <w:rPr>
          <w:rFonts w:ascii="Times New Roman" w:hAnsi="Times New Roman"/>
          <w:color w:val="000000"/>
          <w:sz w:val="24"/>
          <w:szCs w:val="24"/>
        </w:rPr>
      </w:pPr>
    </w:p>
    <w:p w:rsidR="0009265D" w:rsidRDefault="000E0107" w:rsidP="0009265D">
      <w:pPr>
        <w:spacing w:line="360" w:lineRule="auto"/>
        <w:ind w:left="360"/>
        <w:rPr>
          <w:rFonts w:ascii="Times New Roman" w:hAnsi="Times New Roman" w:cs="Times New Roman"/>
          <w:sz w:val="24"/>
          <w:szCs w:val="24"/>
        </w:rPr>
      </w:pPr>
      <w:r w:rsidRPr="000E0107">
        <w:rPr>
          <w:rFonts w:ascii="Times New Roman" w:hAnsi="Times New Roman" w:cs="Times New Roman"/>
          <w:noProof/>
          <w:sz w:val="24"/>
          <w:szCs w:val="24"/>
          <w:lang w:eastAsia="en-US"/>
        </w:rPr>
        <w:drawing>
          <wp:inline distT="0" distB="0" distL="0" distR="0">
            <wp:extent cx="2828925" cy="2590800"/>
            <wp:effectExtent l="19050" t="0" r="9525" b="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rFonts w:ascii="Times New Roman" w:hAnsi="Times New Roman" w:cs="Times New Roman"/>
          <w:sz w:val="24"/>
          <w:szCs w:val="24"/>
        </w:rPr>
        <w:t xml:space="preserve">  </w:t>
      </w:r>
      <w:r w:rsidRPr="000E0107">
        <w:rPr>
          <w:rFonts w:ascii="Times New Roman" w:hAnsi="Times New Roman" w:cs="Times New Roman"/>
          <w:noProof/>
          <w:sz w:val="24"/>
          <w:szCs w:val="24"/>
          <w:lang w:eastAsia="en-US"/>
        </w:rPr>
        <w:drawing>
          <wp:inline distT="0" distB="0" distL="0" distR="0">
            <wp:extent cx="2714625" cy="2543175"/>
            <wp:effectExtent l="19050" t="0" r="9525" b="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9265D" w:rsidRDefault="0009265D" w:rsidP="0009265D">
      <w:pPr>
        <w:rPr>
          <w:rFonts w:ascii="Times New Roman" w:hAnsi="Times New Roman"/>
          <w:b/>
          <w:color w:val="000000"/>
          <w:sz w:val="24"/>
          <w:szCs w:val="24"/>
        </w:rPr>
      </w:pPr>
    </w:p>
    <w:p w:rsidR="0009265D" w:rsidRDefault="0009265D" w:rsidP="0009265D">
      <w:pPr>
        <w:spacing w:line="360" w:lineRule="auto"/>
        <w:ind w:left="360"/>
        <w:rPr>
          <w:rFonts w:ascii="Times New Roman" w:hAnsi="Times New Roman" w:cs="Times New Roman"/>
          <w:sz w:val="24"/>
          <w:szCs w:val="24"/>
        </w:rPr>
      </w:pPr>
    </w:p>
    <w:p w:rsidR="00764711" w:rsidRDefault="00764711" w:rsidP="0009265D">
      <w:pPr>
        <w:spacing w:line="360" w:lineRule="auto"/>
        <w:ind w:left="360"/>
        <w:rPr>
          <w:rFonts w:ascii="Times New Roman" w:hAnsi="Times New Roman" w:cs="Times New Roman"/>
          <w:sz w:val="24"/>
          <w:szCs w:val="24"/>
        </w:rPr>
      </w:pPr>
    </w:p>
    <w:p w:rsidR="00764711" w:rsidRDefault="00764711" w:rsidP="0009265D">
      <w:pPr>
        <w:spacing w:line="360" w:lineRule="auto"/>
        <w:ind w:left="360"/>
        <w:rPr>
          <w:rFonts w:ascii="Times New Roman" w:hAnsi="Times New Roman" w:cs="Times New Roman"/>
          <w:sz w:val="24"/>
          <w:szCs w:val="24"/>
        </w:rPr>
      </w:pPr>
    </w:p>
    <w:p w:rsidR="00764711" w:rsidRDefault="00764711" w:rsidP="0009265D">
      <w:pPr>
        <w:spacing w:line="360" w:lineRule="auto"/>
        <w:ind w:left="360"/>
        <w:rPr>
          <w:rFonts w:ascii="Times New Roman" w:hAnsi="Times New Roman" w:cs="Times New Roman"/>
          <w:sz w:val="24"/>
          <w:szCs w:val="24"/>
        </w:rPr>
      </w:pPr>
    </w:p>
    <w:p w:rsidR="00764711" w:rsidRPr="00463067" w:rsidRDefault="00764711" w:rsidP="00764711">
      <w:pPr>
        <w:spacing w:line="360" w:lineRule="auto"/>
        <w:rPr>
          <w:rFonts w:ascii="Times New Roman" w:hAnsi="Times New Roman" w:cs="Times New Roman"/>
          <w:b/>
          <w:sz w:val="24"/>
          <w:szCs w:val="24"/>
        </w:rPr>
      </w:pPr>
      <w:r w:rsidRPr="00463067">
        <w:rPr>
          <w:rFonts w:ascii="Times New Roman" w:hAnsi="Times New Roman" w:cs="Times New Roman"/>
          <w:b/>
          <w:sz w:val="24"/>
          <w:szCs w:val="24"/>
        </w:rPr>
        <w:lastRenderedPageBreak/>
        <w:t>Price earning ratio</w:t>
      </w:r>
    </w:p>
    <w:p w:rsidR="00764711" w:rsidRDefault="00764711" w:rsidP="00764711">
      <w:pPr>
        <w:spacing w:line="360" w:lineRule="auto"/>
        <w:rPr>
          <w:rFonts w:ascii="Times New Roman" w:hAnsi="Times New Roman" w:cs="Times New Roman"/>
          <w:sz w:val="24"/>
          <w:szCs w:val="24"/>
        </w:rPr>
      </w:pPr>
      <w:r w:rsidRPr="00764711">
        <w:rPr>
          <w:rFonts w:ascii="Times New Roman" w:hAnsi="Times New Roman" w:cs="Times New Roman"/>
          <w:sz w:val="24"/>
          <w:szCs w:val="24"/>
        </w:rPr>
        <w:t>In 2014, the common share hold of this company were willing to pay TK.5.39 for each 1TK. of reported earnings. In 2010 it was 513.56 which decreased at a very higher rate</w:t>
      </w:r>
      <w:r>
        <w:rPr>
          <w:rFonts w:ascii="Times New Roman" w:hAnsi="Times New Roman" w:cs="Times New Roman"/>
          <w:sz w:val="24"/>
          <w:szCs w:val="24"/>
        </w:rPr>
        <w:t xml:space="preserve"> w</w:t>
      </w:r>
      <w:r w:rsidRPr="00764711">
        <w:rPr>
          <w:rFonts w:ascii="Times New Roman" w:hAnsi="Times New Roman" w:cs="Times New Roman"/>
          <w:sz w:val="24"/>
          <w:szCs w:val="24"/>
        </w:rPr>
        <w:t>hich is a worst sign for the company.</w:t>
      </w:r>
    </w:p>
    <w:p w:rsidR="00764711" w:rsidRPr="00764711" w:rsidRDefault="00764711" w:rsidP="00764711">
      <w:pPr>
        <w:spacing w:line="360" w:lineRule="auto"/>
        <w:rPr>
          <w:rFonts w:ascii="Times New Roman" w:hAnsi="Times New Roman" w:cs="Times New Roman"/>
          <w:sz w:val="24"/>
          <w:szCs w:val="24"/>
        </w:rPr>
      </w:pPr>
    </w:p>
    <w:p w:rsidR="00764711" w:rsidRPr="00764711" w:rsidRDefault="00764711" w:rsidP="00764711">
      <w:pPr>
        <w:spacing w:line="360" w:lineRule="auto"/>
        <w:jc w:val="both"/>
        <w:rPr>
          <w:rFonts w:ascii="Times New Roman" w:hAnsi="Times New Roman" w:cs="Times New Roman"/>
          <w:b/>
          <w:sz w:val="24"/>
          <w:szCs w:val="24"/>
        </w:rPr>
      </w:pPr>
      <w:r w:rsidRPr="00764711">
        <w:rPr>
          <w:rFonts w:ascii="Times New Roman" w:hAnsi="Times New Roman" w:cs="Times New Roman"/>
          <w:b/>
          <w:sz w:val="24"/>
          <w:szCs w:val="24"/>
        </w:rPr>
        <w:t>Market to book ratio</w:t>
      </w:r>
    </w:p>
    <w:p w:rsidR="00764711" w:rsidRDefault="00764711" w:rsidP="00764711">
      <w:pPr>
        <w:spacing w:line="360" w:lineRule="auto"/>
        <w:jc w:val="both"/>
        <w:rPr>
          <w:rFonts w:ascii="Arial" w:hAnsi="Arial" w:cs="Arial"/>
          <w:sz w:val="24"/>
          <w:szCs w:val="24"/>
        </w:rPr>
      </w:pPr>
      <w:r w:rsidRPr="00764711">
        <w:rPr>
          <w:rFonts w:ascii="Times New Roman" w:hAnsi="Times New Roman" w:cs="Times New Roman"/>
          <w:sz w:val="24"/>
          <w:szCs w:val="24"/>
        </w:rPr>
        <w:t>In 2014,the company’s market value was 105.67 times the book value. It has decreased from 2010 to 2012, and from 2012 it is increasing which is a very good sign</w:t>
      </w:r>
      <w:r>
        <w:rPr>
          <w:rFonts w:ascii="Arial" w:hAnsi="Arial" w:cs="Arial"/>
          <w:sz w:val="24"/>
          <w:szCs w:val="24"/>
        </w:rPr>
        <w:t xml:space="preserve">.  </w:t>
      </w:r>
    </w:p>
    <w:p w:rsidR="00EE27FA" w:rsidRDefault="00EE27FA" w:rsidP="00EE27FA">
      <w:pPr>
        <w:pStyle w:val="Title"/>
        <w:rPr>
          <w:b/>
          <w:sz w:val="32"/>
          <w:szCs w:val="32"/>
        </w:rPr>
      </w:pPr>
    </w:p>
    <w:p w:rsidR="00EE27FA" w:rsidRPr="00EE27FA" w:rsidRDefault="00EE27FA" w:rsidP="00EE27FA">
      <w:pPr>
        <w:pStyle w:val="Title"/>
        <w:rPr>
          <w:b/>
          <w:sz w:val="32"/>
          <w:szCs w:val="32"/>
          <w:u w:val="single"/>
        </w:rPr>
      </w:pPr>
      <w:r w:rsidRPr="00EE27FA">
        <w:rPr>
          <w:b/>
          <w:sz w:val="32"/>
          <w:szCs w:val="32"/>
        </w:rPr>
        <w:t>DuPont System of Analysis:</w:t>
      </w:r>
    </w:p>
    <w:p w:rsidR="00EE27FA" w:rsidRDefault="00EE27FA" w:rsidP="00EE27FA">
      <w:pPr>
        <w:spacing w:line="360" w:lineRule="auto"/>
        <w:jc w:val="both"/>
        <w:rPr>
          <w:rFonts w:ascii="Times New Roman" w:hAnsi="Times New Roman" w:cs="Times New Roman"/>
          <w:sz w:val="24"/>
          <w:szCs w:val="24"/>
        </w:rPr>
      </w:pPr>
      <w:r w:rsidRPr="002C2822">
        <w:rPr>
          <w:rFonts w:ascii="Times New Roman" w:hAnsi="Times New Roman" w:cs="Times New Roman"/>
          <w:sz w:val="24"/>
          <w:szCs w:val="24"/>
        </w:rPr>
        <w:t>The DuPont system of analysis is used to dissect the firm’s financial statements and to assess its financial condition</w:t>
      </w:r>
      <w:r>
        <w:rPr>
          <w:rFonts w:ascii="Times New Roman" w:hAnsi="Times New Roman" w:cs="Times New Roman"/>
          <w:sz w:val="24"/>
          <w:szCs w:val="24"/>
        </w:rPr>
        <w:t xml:space="preserve">. </w:t>
      </w:r>
      <w:r w:rsidRPr="002C2822">
        <w:rPr>
          <w:rFonts w:ascii="Times New Roman" w:hAnsi="Times New Roman" w:cs="Times New Roman"/>
          <w:sz w:val="24"/>
          <w:szCs w:val="24"/>
        </w:rPr>
        <w:t>It merges the income statement and balance sheet into two summary measures of profitability</w:t>
      </w:r>
      <w:r>
        <w:rPr>
          <w:rFonts w:ascii="Times New Roman" w:hAnsi="Times New Roman" w:cs="Times New Roman"/>
          <w:sz w:val="24"/>
          <w:szCs w:val="24"/>
        </w:rPr>
        <w:t xml:space="preserve">. </w:t>
      </w:r>
    </w:p>
    <w:p w:rsidR="00EE27FA" w:rsidRDefault="00EE27FA" w:rsidP="00EE27FA">
      <w:pPr>
        <w:rPr>
          <w:rFonts w:ascii="Times New Roman" w:hAnsi="Times New Roman" w:cs="Times New Roman"/>
          <w:sz w:val="24"/>
          <w:szCs w:val="24"/>
        </w:rPr>
      </w:pPr>
    </w:p>
    <w:tbl>
      <w:tblPr>
        <w:tblStyle w:val="TableGrid"/>
        <w:tblW w:w="0" w:type="auto"/>
        <w:tblLook w:val="04A0"/>
      </w:tblPr>
      <w:tblGrid>
        <w:gridCol w:w="1915"/>
        <w:gridCol w:w="1915"/>
        <w:gridCol w:w="1915"/>
        <w:gridCol w:w="1915"/>
        <w:gridCol w:w="1916"/>
      </w:tblGrid>
      <w:tr w:rsidR="00EE27FA" w:rsidTr="002B55C1">
        <w:tc>
          <w:tcPr>
            <w:tcW w:w="1915" w:type="dxa"/>
            <w:vMerge w:val="restart"/>
            <w:vAlign w:val="center"/>
          </w:tcPr>
          <w:p w:rsidR="00EE27FA" w:rsidRDefault="00EE27FA" w:rsidP="002B55C1">
            <w:pPr>
              <w:jc w:val="center"/>
              <w:rPr>
                <w:rFonts w:ascii="Times New Roman" w:hAnsi="Times New Roman" w:cs="Times New Roman"/>
                <w:sz w:val="24"/>
                <w:szCs w:val="24"/>
              </w:rPr>
            </w:pPr>
            <w:r>
              <w:rPr>
                <w:rFonts w:ascii="Times New Roman" w:hAnsi="Times New Roman" w:cs="Times New Roman"/>
                <w:sz w:val="24"/>
                <w:szCs w:val="24"/>
              </w:rPr>
              <w:t>Ratio</w:t>
            </w:r>
          </w:p>
        </w:tc>
        <w:tc>
          <w:tcPr>
            <w:tcW w:w="1915" w:type="dxa"/>
            <w:vMerge w:val="restart"/>
            <w:vAlign w:val="center"/>
          </w:tcPr>
          <w:p w:rsidR="00EE27FA" w:rsidRDefault="00EE27FA" w:rsidP="002B55C1">
            <w:pPr>
              <w:jc w:val="center"/>
              <w:rPr>
                <w:rFonts w:ascii="Times New Roman" w:hAnsi="Times New Roman" w:cs="Times New Roman"/>
                <w:sz w:val="24"/>
                <w:szCs w:val="24"/>
              </w:rPr>
            </w:pPr>
            <w:r>
              <w:rPr>
                <w:rFonts w:ascii="Times New Roman" w:hAnsi="Times New Roman" w:cs="Times New Roman"/>
                <w:sz w:val="24"/>
                <w:szCs w:val="24"/>
              </w:rPr>
              <w:t>Formula</w:t>
            </w:r>
          </w:p>
        </w:tc>
        <w:tc>
          <w:tcPr>
            <w:tcW w:w="1915" w:type="dxa"/>
            <w:vMerge w:val="restart"/>
            <w:vAlign w:val="center"/>
          </w:tcPr>
          <w:p w:rsidR="00EE27FA" w:rsidRDefault="00EE27FA" w:rsidP="002B55C1">
            <w:pPr>
              <w:jc w:val="center"/>
              <w:rPr>
                <w:rFonts w:ascii="Times New Roman" w:hAnsi="Times New Roman" w:cs="Times New Roman"/>
                <w:sz w:val="24"/>
                <w:szCs w:val="24"/>
              </w:rPr>
            </w:pPr>
            <w:r>
              <w:rPr>
                <w:rFonts w:ascii="Times New Roman" w:hAnsi="Times New Roman" w:cs="Times New Roman"/>
                <w:sz w:val="24"/>
                <w:szCs w:val="24"/>
              </w:rPr>
              <w:t>Calculation</w:t>
            </w:r>
          </w:p>
        </w:tc>
        <w:tc>
          <w:tcPr>
            <w:tcW w:w="3831" w:type="dxa"/>
            <w:gridSpan w:val="2"/>
            <w:vAlign w:val="center"/>
          </w:tcPr>
          <w:p w:rsidR="00EE27FA" w:rsidRDefault="00EE27FA" w:rsidP="002B55C1">
            <w:pPr>
              <w:jc w:val="center"/>
              <w:rPr>
                <w:rFonts w:ascii="Times New Roman" w:hAnsi="Times New Roman" w:cs="Times New Roman"/>
                <w:sz w:val="24"/>
                <w:szCs w:val="24"/>
              </w:rPr>
            </w:pPr>
            <w:r>
              <w:rPr>
                <w:rFonts w:ascii="Times New Roman" w:hAnsi="Times New Roman" w:cs="Times New Roman"/>
                <w:sz w:val="24"/>
                <w:szCs w:val="24"/>
              </w:rPr>
              <w:t>2014</w:t>
            </w:r>
          </w:p>
        </w:tc>
      </w:tr>
      <w:tr w:rsidR="00EE27FA" w:rsidTr="002B55C1">
        <w:tc>
          <w:tcPr>
            <w:tcW w:w="1915" w:type="dxa"/>
            <w:vMerge/>
            <w:vAlign w:val="center"/>
          </w:tcPr>
          <w:p w:rsidR="00EE27FA" w:rsidRDefault="00EE27FA" w:rsidP="002B55C1">
            <w:pPr>
              <w:jc w:val="center"/>
              <w:rPr>
                <w:rFonts w:ascii="Times New Roman" w:hAnsi="Times New Roman" w:cs="Times New Roman"/>
                <w:sz w:val="24"/>
                <w:szCs w:val="24"/>
              </w:rPr>
            </w:pPr>
          </w:p>
        </w:tc>
        <w:tc>
          <w:tcPr>
            <w:tcW w:w="1915" w:type="dxa"/>
            <w:vMerge/>
            <w:vAlign w:val="center"/>
          </w:tcPr>
          <w:p w:rsidR="00EE27FA" w:rsidRDefault="00EE27FA" w:rsidP="002B55C1">
            <w:pPr>
              <w:jc w:val="center"/>
              <w:rPr>
                <w:rFonts w:ascii="Times New Roman" w:hAnsi="Times New Roman" w:cs="Times New Roman"/>
                <w:sz w:val="24"/>
                <w:szCs w:val="24"/>
              </w:rPr>
            </w:pPr>
          </w:p>
        </w:tc>
        <w:tc>
          <w:tcPr>
            <w:tcW w:w="1915" w:type="dxa"/>
            <w:vMerge/>
            <w:vAlign w:val="center"/>
          </w:tcPr>
          <w:p w:rsidR="00EE27FA" w:rsidRDefault="00EE27FA" w:rsidP="002B55C1">
            <w:pPr>
              <w:jc w:val="center"/>
              <w:rPr>
                <w:rFonts w:ascii="Times New Roman" w:hAnsi="Times New Roman" w:cs="Times New Roman"/>
                <w:sz w:val="24"/>
                <w:szCs w:val="24"/>
              </w:rPr>
            </w:pPr>
          </w:p>
        </w:tc>
        <w:tc>
          <w:tcPr>
            <w:tcW w:w="1915" w:type="dxa"/>
            <w:vAlign w:val="center"/>
          </w:tcPr>
          <w:p w:rsidR="00EE27FA" w:rsidRDefault="00EE27FA" w:rsidP="002B55C1">
            <w:pPr>
              <w:jc w:val="center"/>
              <w:rPr>
                <w:rFonts w:ascii="Times New Roman" w:hAnsi="Times New Roman" w:cs="Times New Roman"/>
                <w:sz w:val="24"/>
                <w:szCs w:val="24"/>
              </w:rPr>
            </w:pPr>
            <w:r>
              <w:rPr>
                <w:rFonts w:ascii="Times New Roman" w:hAnsi="Times New Roman" w:cs="Times New Roman"/>
                <w:sz w:val="24"/>
                <w:szCs w:val="24"/>
              </w:rPr>
              <w:t>Apex Food Ltd.</w:t>
            </w:r>
          </w:p>
        </w:tc>
        <w:tc>
          <w:tcPr>
            <w:tcW w:w="1916" w:type="dxa"/>
            <w:vAlign w:val="center"/>
          </w:tcPr>
          <w:p w:rsidR="00EE27FA" w:rsidRDefault="00EE27FA" w:rsidP="002B55C1">
            <w:pPr>
              <w:jc w:val="center"/>
              <w:rPr>
                <w:rFonts w:ascii="Times New Roman" w:hAnsi="Times New Roman" w:cs="Times New Roman"/>
                <w:sz w:val="24"/>
                <w:szCs w:val="24"/>
              </w:rPr>
            </w:pPr>
            <w:r>
              <w:rPr>
                <w:rFonts w:ascii="Times New Roman" w:hAnsi="Times New Roman" w:cs="Times New Roman"/>
                <w:sz w:val="24"/>
                <w:szCs w:val="24"/>
              </w:rPr>
              <w:t>Fu-Wang Food Ltd</w:t>
            </w:r>
          </w:p>
        </w:tc>
      </w:tr>
      <w:tr w:rsidR="00EE27FA" w:rsidTr="002B55C1">
        <w:tc>
          <w:tcPr>
            <w:tcW w:w="1915" w:type="dxa"/>
            <w:vAlign w:val="center"/>
          </w:tcPr>
          <w:p w:rsidR="00EE27FA" w:rsidRDefault="00EE27FA" w:rsidP="002B55C1">
            <w:pPr>
              <w:jc w:val="center"/>
              <w:rPr>
                <w:rFonts w:ascii="Times New Roman" w:hAnsi="Times New Roman" w:cs="Times New Roman"/>
                <w:sz w:val="24"/>
                <w:szCs w:val="24"/>
              </w:rPr>
            </w:pPr>
            <w:r>
              <w:rPr>
                <w:rFonts w:ascii="Times New Roman" w:hAnsi="Times New Roman" w:cs="Times New Roman"/>
                <w:sz w:val="24"/>
                <w:szCs w:val="24"/>
              </w:rPr>
              <w:t>Return on Asset(ROA)</w:t>
            </w:r>
          </w:p>
          <w:p w:rsidR="00EE27FA" w:rsidRDefault="00EE27FA" w:rsidP="002B55C1">
            <w:pPr>
              <w:jc w:val="center"/>
              <w:rPr>
                <w:rFonts w:ascii="Times New Roman" w:hAnsi="Times New Roman" w:cs="Times New Roman"/>
                <w:sz w:val="24"/>
                <w:szCs w:val="24"/>
              </w:rPr>
            </w:pPr>
          </w:p>
        </w:tc>
        <w:tc>
          <w:tcPr>
            <w:tcW w:w="1915" w:type="dxa"/>
            <w:vAlign w:val="center"/>
          </w:tcPr>
          <w:p w:rsidR="00EE27FA" w:rsidRDefault="00EE27FA" w:rsidP="002B55C1">
            <w:pPr>
              <w:jc w:val="center"/>
              <w:rPr>
                <w:rFonts w:ascii="Times New Roman" w:hAnsi="Times New Roman" w:cs="Times New Roman"/>
                <w:sz w:val="24"/>
                <w:szCs w:val="24"/>
              </w:rPr>
            </w:pPr>
            <w:r>
              <w:rPr>
                <w:rFonts w:ascii="Times New Roman" w:hAnsi="Times New Roman" w:cs="Times New Roman"/>
                <w:sz w:val="24"/>
                <w:szCs w:val="24"/>
              </w:rPr>
              <w:t>Net profit margin *</w:t>
            </w:r>
            <w:r w:rsidRPr="00B332D2">
              <w:rPr>
                <w:rFonts w:ascii="Times New Roman" w:hAnsi="Times New Roman" w:cs="Times New Roman"/>
                <w:sz w:val="24"/>
                <w:szCs w:val="24"/>
              </w:rPr>
              <w:t xml:space="preserve"> Total asset turnover</w:t>
            </w:r>
          </w:p>
        </w:tc>
        <w:tc>
          <w:tcPr>
            <w:tcW w:w="1915" w:type="dxa"/>
            <w:vAlign w:val="center"/>
          </w:tcPr>
          <w:p w:rsidR="00EE27FA" w:rsidRDefault="00EE27FA" w:rsidP="002B55C1">
            <w:pPr>
              <w:jc w:val="center"/>
              <w:rPr>
                <w:rFonts w:ascii="Times New Roman" w:hAnsi="Times New Roman" w:cs="Times New Roman"/>
                <w:sz w:val="24"/>
                <w:szCs w:val="24"/>
              </w:rPr>
            </w:pPr>
            <w:r>
              <w:rPr>
                <w:rFonts w:ascii="Times New Roman" w:hAnsi="Times New Roman" w:cs="Times New Roman"/>
                <w:sz w:val="24"/>
                <w:szCs w:val="24"/>
              </w:rPr>
              <w:t>0.44*2.27</w:t>
            </w:r>
          </w:p>
          <w:p w:rsidR="00EE27FA" w:rsidRDefault="00EE27FA" w:rsidP="002B55C1">
            <w:pPr>
              <w:jc w:val="center"/>
              <w:rPr>
                <w:rFonts w:ascii="Times New Roman" w:hAnsi="Times New Roman" w:cs="Times New Roman"/>
                <w:sz w:val="24"/>
                <w:szCs w:val="24"/>
              </w:rPr>
            </w:pPr>
            <w:r>
              <w:rPr>
                <w:rFonts w:ascii="Times New Roman" w:hAnsi="Times New Roman" w:cs="Times New Roman"/>
                <w:sz w:val="24"/>
                <w:szCs w:val="24"/>
              </w:rPr>
              <w:t>7.51*</w:t>
            </w:r>
            <w:r w:rsidRPr="00B332D2">
              <w:rPr>
                <w:rFonts w:ascii="Times New Roman" w:hAnsi="Times New Roman" w:cs="Times New Roman"/>
                <w:sz w:val="24"/>
                <w:szCs w:val="24"/>
              </w:rPr>
              <w:t>0.673</w:t>
            </w:r>
          </w:p>
        </w:tc>
        <w:tc>
          <w:tcPr>
            <w:tcW w:w="1915" w:type="dxa"/>
            <w:vAlign w:val="center"/>
          </w:tcPr>
          <w:p w:rsidR="00EE27FA" w:rsidRDefault="00EE27FA" w:rsidP="002B55C1">
            <w:pPr>
              <w:jc w:val="center"/>
              <w:rPr>
                <w:rFonts w:ascii="Times New Roman" w:hAnsi="Times New Roman" w:cs="Times New Roman"/>
                <w:sz w:val="24"/>
                <w:szCs w:val="24"/>
              </w:rPr>
            </w:pPr>
            <w:r>
              <w:rPr>
                <w:rFonts w:ascii="Times New Roman" w:hAnsi="Times New Roman" w:cs="Times New Roman"/>
                <w:sz w:val="24"/>
                <w:szCs w:val="24"/>
              </w:rPr>
              <w:t>1.01%</w:t>
            </w:r>
          </w:p>
          <w:p w:rsidR="00EE27FA" w:rsidRDefault="00EE27FA" w:rsidP="002B55C1">
            <w:pPr>
              <w:jc w:val="center"/>
              <w:rPr>
                <w:rFonts w:ascii="Times New Roman" w:hAnsi="Times New Roman" w:cs="Times New Roman"/>
                <w:sz w:val="24"/>
                <w:szCs w:val="24"/>
              </w:rPr>
            </w:pPr>
            <w:r>
              <w:rPr>
                <w:rFonts w:ascii="Times New Roman" w:hAnsi="Times New Roman" w:cs="Times New Roman"/>
                <w:sz w:val="24"/>
                <w:szCs w:val="24"/>
              </w:rPr>
              <w:t>-</w:t>
            </w:r>
          </w:p>
        </w:tc>
        <w:tc>
          <w:tcPr>
            <w:tcW w:w="1916" w:type="dxa"/>
            <w:vAlign w:val="center"/>
          </w:tcPr>
          <w:p w:rsidR="00EE27FA" w:rsidRDefault="00EE27FA" w:rsidP="002B55C1">
            <w:pPr>
              <w:jc w:val="center"/>
              <w:rPr>
                <w:rFonts w:ascii="Times New Roman" w:hAnsi="Times New Roman" w:cs="Times New Roman"/>
                <w:sz w:val="24"/>
                <w:szCs w:val="24"/>
              </w:rPr>
            </w:pPr>
            <w:r>
              <w:rPr>
                <w:rFonts w:ascii="Times New Roman" w:hAnsi="Times New Roman" w:cs="Times New Roman"/>
                <w:sz w:val="24"/>
                <w:szCs w:val="24"/>
              </w:rPr>
              <w:t>-</w:t>
            </w:r>
          </w:p>
          <w:p w:rsidR="00EE27FA" w:rsidRDefault="00EE27FA" w:rsidP="002B55C1">
            <w:pPr>
              <w:jc w:val="center"/>
              <w:rPr>
                <w:rFonts w:ascii="Times New Roman" w:hAnsi="Times New Roman" w:cs="Times New Roman"/>
                <w:sz w:val="24"/>
                <w:szCs w:val="24"/>
              </w:rPr>
            </w:pPr>
            <w:r>
              <w:rPr>
                <w:rFonts w:ascii="Times New Roman" w:hAnsi="Times New Roman" w:cs="Times New Roman"/>
                <w:sz w:val="24"/>
                <w:szCs w:val="24"/>
              </w:rPr>
              <w:t>5.06%</w:t>
            </w:r>
          </w:p>
        </w:tc>
      </w:tr>
    </w:tbl>
    <w:p w:rsidR="00EE27FA" w:rsidRDefault="00EE27FA" w:rsidP="00EE27FA">
      <w:pPr>
        <w:rPr>
          <w:rFonts w:ascii="Times New Roman" w:hAnsi="Times New Roman" w:cs="Times New Roman"/>
          <w:sz w:val="24"/>
          <w:szCs w:val="24"/>
        </w:rPr>
      </w:pPr>
    </w:p>
    <w:p w:rsidR="00EE27FA" w:rsidRDefault="00EE27FA" w:rsidP="00EE27FA">
      <w:pPr>
        <w:spacing w:line="360" w:lineRule="auto"/>
        <w:rPr>
          <w:rFonts w:ascii="Times New Roman" w:hAnsi="Times New Roman" w:cs="Times New Roman"/>
          <w:sz w:val="24"/>
          <w:szCs w:val="24"/>
        </w:rPr>
      </w:pPr>
    </w:p>
    <w:p w:rsidR="00EE27FA" w:rsidRDefault="00EE27FA" w:rsidP="00EE27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given year, Apex Food ltd. had 1.01 Taka profit for every 100 Taka of total assets where Fu-Wang had 5.06 Taka. So Fu-Wang Food Ltd. generates more profit then Apex. From DuPont System, the ROA ratio can be calculate before the Profitability Ratios which is faster to calculate. </w:t>
      </w:r>
    </w:p>
    <w:p w:rsidR="00EE27FA" w:rsidRDefault="00EE27FA" w:rsidP="00764711">
      <w:pPr>
        <w:spacing w:line="360" w:lineRule="auto"/>
        <w:jc w:val="both"/>
        <w:rPr>
          <w:rFonts w:ascii="Arial" w:hAnsi="Arial" w:cs="Arial"/>
          <w:sz w:val="24"/>
          <w:szCs w:val="24"/>
        </w:rPr>
      </w:pPr>
    </w:p>
    <w:p w:rsidR="00764711" w:rsidRDefault="00764711" w:rsidP="00764711">
      <w:pPr>
        <w:spacing w:line="360" w:lineRule="auto"/>
        <w:rPr>
          <w:rFonts w:ascii="Arial" w:hAnsi="Arial" w:cs="Arial"/>
          <w:sz w:val="24"/>
          <w:szCs w:val="24"/>
        </w:rPr>
      </w:pPr>
    </w:p>
    <w:p w:rsidR="00EE27FA" w:rsidRPr="00EE27FA" w:rsidRDefault="00EE27FA" w:rsidP="00EE27FA">
      <w:pPr>
        <w:pStyle w:val="Title"/>
        <w:rPr>
          <w:b/>
          <w:sz w:val="36"/>
          <w:szCs w:val="36"/>
        </w:rPr>
      </w:pPr>
      <w:r w:rsidRPr="00EE27FA">
        <w:rPr>
          <w:b/>
          <w:sz w:val="36"/>
          <w:szCs w:val="36"/>
        </w:rPr>
        <w:lastRenderedPageBreak/>
        <w:t>Modified DuPont Formula</w:t>
      </w:r>
    </w:p>
    <w:p w:rsidR="00EE27FA" w:rsidRDefault="00EE27FA" w:rsidP="00EE27FA">
      <w:pPr>
        <w:rPr>
          <w:rFonts w:ascii="Times New Roman" w:hAnsi="Times New Roman" w:cs="Times New Roman"/>
          <w:sz w:val="24"/>
          <w:szCs w:val="24"/>
        </w:rPr>
      </w:pPr>
    </w:p>
    <w:tbl>
      <w:tblPr>
        <w:tblStyle w:val="TableGrid"/>
        <w:tblW w:w="0" w:type="auto"/>
        <w:tblLook w:val="04A0"/>
      </w:tblPr>
      <w:tblGrid>
        <w:gridCol w:w="1915"/>
        <w:gridCol w:w="1915"/>
        <w:gridCol w:w="1915"/>
        <w:gridCol w:w="1915"/>
        <w:gridCol w:w="1916"/>
      </w:tblGrid>
      <w:tr w:rsidR="00EE27FA" w:rsidTr="002B55C1">
        <w:tc>
          <w:tcPr>
            <w:tcW w:w="1915" w:type="dxa"/>
            <w:vMerge w:val="restart"/>
            <w:vAlign w:val="center"/>
          </w:tcPr>
          <w:p w:rsidR="00EE27FA" w:rsidRPr="00916A14" w:rsidRDefault="00EE27FA" w:rsidP="002B55C1">
            <w:pPr>
              <w:jc w:val="center"/>
              <w:rPr>
                <w:rFonts w:ascii="Times New Roman" w:hAnsi="Times New Roman" w:cs="Times New Roman"/>
                <w:b/>
                <w:sz w:val="24"/>
                <w:szCs w:val="24"/>
              </w:rPr>
            </w:pPr>
            <w:r w:rsidRPr="00916A14">
              <w:rPr>
                <w:rFonts w:ascii="Times New Roman" w:hAnsi="Times New Roman" w:cs="Times New Roman"/>
                <w:b/>
                <w:sz w:val="24"/>
                <w:szCs w:val="24"/>
              </w:rPr>
              <w:t>Ratio</w:t>
            </w:r>
          </w:p>
        </w:tc>
        <w:tc>
          <w:tcPr>
            <w:tcW w:w="1915" w:type="dxa"/>
            <w:vMerge w:val="restart"/>
            <w:vAlign w:val="center"/>
          </w:tcPr>
          <w:p w:rsidR="00EE27FA" w:rsidRPr="00916A14" w:rsidRDefault="00EE27FA" w:rsidP="002B55C1">
            <w:pPr>
              <w:jc w:val="center"/>
              <w:rPr>
                <w:rFonts w:ascii="Times New Roman" w:hAnsi="Times New Roman" w:cs="Times New Roman"/>
                <w:b/>
                <w:sz w:val="24"/>
                <w:szCs w:val="24"/>
              </w:rPr>
            </w:pPr>
            <w:r w:rsidRPr="00916A14">
              <w:rPr>
                <w:rFonts w:ascii="Times New Roman" w:hAnsi="Times New Roman" w:cs="Times New Roman"/>
                <w:b/>
                <w:sz w:val="24"/>
                <w:szCs w:val="24"/>
              </w:rPr>
              <w:t>Formula</w:t>
            </w:r>
          </w:p>
        </w:tc>
        <w:tc>
          <w:tcPr>
            <w:tcW w:w="1915" w:type="dxa"/>
            <w:vMerge w:val="restart"/>
            <w:vAlign w:val="center"/>
          </w:tcPr>
          <w:p w:rsidR="00EE27FA" w:rsidRPr="00916A14" w:rsidRDefault="00EE27FA" w:rsidP="002B55C1">
            <w:pPr>
              <w:jc w:val="center"/>
              <w:rPr>
                <w:rFonts w:ascii="Times New Roman" w:hAnsi="Times New Roman" w:cs="Times New Roman"/>
                <w:b/>
                <w:sz w:val="24"/>
                <w:szCs w:val="24"/>
              </w:rPr>
            </w:pPr>
            <w:r w:rsidRPr="00916A14">
              <w:rPr>
                <w:rFonts w:ascii="Times New Roman" w:hAnsi="Times New Roman" w:cs="Times New Roman"/>
                <w:b/>
                <w:sz w:val="24"/>
                <w:szCs w:val="24"/>
              </w:rPr>
              <w:t>Calculation</w:t>
            </w:r>
          </w:p>
        </w:tc>
        <w:tc>
          <w:tcPr>
            <w:tcW w:w="3831" w:type="dxa"/>
            <w:gridSpan w:val="2"/>
            <w:vAlign w:val="center"/>
          </w:tcPr>
          <w:p w:rsidR="00EE27FA" w:rsidRPr="00916A14" w:rsidRDefault="00EE27FA" w:rsidP="002B55C1">
            <w:pPr>
              <w:jc w:val="center"/>
              <w:rPr>
                <w:rFonts w:ascii="Times New Roman" w:hAnsi="Times New Roman" w:cs="Times New Roman"/>
                <w:b/>
                <w:sz w:val="24"/>
                <w:szCs w:val="24"/>
              </w:rPr>
            </w:pPr>
            <w:r w:rsidRPr="00916A14">
              <w:rPr>
                <w:rFonts w:ascii="Times New Roman" w:hAnsi="Times New Roman" w:cs="Times New Roman"/>
                <w:b/>
                <w:sz w:val="24"/>
                <w:szCs w:val="24"/>
              </w:rPr>
              <w:t>2014</w:t>
            </w:r>
          </w:p>
        </w:tc>
      </w:tr>
      <w:tr w:rsidR="00EE27FA" w:rsidTr="002B55C1">
        <w:tc>
          <w:tcPr>
            <w:tcW w:w="1915" w:type="dxa"/>
            <w:vMerge/>
            <w:vAlign w:val="center"/>
          </w:tcPr>
          <w:p w:rsidR="00EE27FA" w:rsidRPr="00916A14" w:rsidRDefault="00EE27FA" w:rsidP="002B55C1">
            <w:pPr>
              <w:jc w:val="center"/>
              <w:rPr>
                <w:rFonts w:ascii="Times New Roman" w:hAnsi="Times New Roman" w:cs="Times New Roman"/>
                <w:b/>
                <w:sz w:val="24"/>
                <w:szCs w:val="24"/>
              </w:rPr>
            </w:pPr>
          </w:p>
        </w:tc>
        <w:tc>
          <w:tcPr>
            <w:tcW w:w="1915" w:type="dxa"/>
            <w:vMerge/>
            <w:vAlign w:val="center"/>
          </w:tcPr>
          <w:p w:rsidR="00EE27FA" w:rsidRPr="00916A14" w:rsidRDefault="00EE27FA" w:rsidP="002B55C1">
            <w:pPr>
              <w:jc w:val="center"/>
              <w:rPr>
                <w:rFonts w:ascii="Times New Roman" w:hAnsi="Times New Roman" w:cs="Times New Roman"/>
                <w:b/>
                <w:sz w:val="24"/>
                <w:szCs w:val="24"/>
              </w:rPr>
            </w:pPr>
          </w:p>
        </w:tc>
        <w:tc>
          <w:tcPr>
            <w:tcW w:w="1915" w:type="dxa"/>
            <w:vMerge/>
            <w:vAlign w:val="center"/>
          </w:tcPr>
          <w:p w:rsidR="00EE27FA" w:rsidRPr="00916A14" w:rsidRDefault="00EE27FA" w:rsidP="002B55C1">
            <w:pPr>
              <w:jc w:val="center"/>
              <w:rPr>
                <w:rFonts w:ascii="Times New Roman" w:hAnsi="Times New Roman" w:cs="Times New Roman"/>
                <w:b/>
                <w:sz w:val="24"/>
                <w:szCs w:val="24"/>
              </w:rPr>
            </w:pPr>
          </w:p>
        </w:tc>
        <w:tc>
          <w:tcPr>
            <w:tcW w:w="1915" w:type="dxa"/>
            <w:vAlign w:val="center"/>
          </w:tcPr>
          <w:p w:rsidR="00EE27FA" w:rsidRPr="00916A14" w:rsidRDefault="00EE27FA" w:rsidP="002B55C1">
            <w:pPr>
              <w:jc w:val="center"/>
              <w:rPr>
                <w:rFonts w:ascii="Times New Roman" w:hAnsi="Times New Roman" w:cs="Times New Roman"/>
                <w:b/>
                <w:sz w:val="24"/>
                <w:szCs w:val="24"/>
              </w:rPr>
            </w:pPr>
            <w:r w:rsidRPr="00916A14">
              <w:rPr>
                <w:rFonts w:ascii="Times New Roman" w:hAnsi="Times New Roman" w:cs="Times New Roman"/>
                <w:b/>
                <w:sz w:val="24"/>
                <w:szCs w:val="24"/>
              </w:rPr>
              <w:t>Apex Food Ltd.</w:t>
            </w:r>
          </w:p>
        </w:tc>
        <w:tc>
          <w:tcPr>
            <w:tcW w:w="1916" w:type="dxa"/>
            <w:vAlign w:val="center"/>
          </w:tcPr>
          <w:p w:rsidR="00EE27FA" w:rsidRPr="00916A14" w:rsidRDefault="00EE27FA" w:rsidP="002B55C1">
            <w:pPr>
              <w:jc w:val="center"/>
              <w:rPr>
                <w:rFonts w:ascii="Times New Roman" w:hAnsi="Times New Roman" w:cs="Times New Roman"/>
                <w:b/>
                <w:sz w:val="24"/>
                <w:szCs w:val="24"/>
              </w:rPr>
            </w:pPr>
            <w:r w:rsidRPr="00916A14">
              <w:rPr>
                <w:rFonts w:ascii="Times New Roman" w:hAnsi="Times New Roman" w:cs="Times New Roman"/>
                <w:b/>
                <w:sz w:val="24"/>
                <w:szCs w:val="24"/>
              </w:rPr>
              <w:t>Fu-Wang Food Ltd.</w:t>
            </w:r>
          </w:p>
        </w:tc>
      </w:tr>
      <w:tr w:rsidR="00EE27FA" w:rsidTr="002B55C1">
        <w:tc>
          <w:tcPr>
            <w:tcW w:w="1915" w:type="dxa"/>
            <w:vAlign w:val="center"/>
          </w:tcPr>
          <w:p w:rsidR="00EE27FA" w:rsidRPr="00916A14" w:rsidRDefault="00EE27FA" w:rsidP="002B55C1">
            <w:pPr>
              <w:jc w:val="center"/>
              <w:rPr>
                <w:rFonts w:ascii="Times New Roman" w:hAnsi="Times New Roman" w:cs="Times New Roman"/>
                <w:b/>
                <w:sz w:val="24"/>
                <w:szCs w:val="24"/>
              </w:rPr>
            </w:pPr>
            <w:r w:rsidRPr="00916A14">
              <w:rPr>
                <w:rFonts w:ascii="Times New Roman" w:hAnsi="Times New Roman" w:cs="Times New Roman"/>
                <w:b/>
                <w:sz w:val="24"/>
                <w:szCs w:val="24"/>
              </w:rPr>
              <w:t>Return on Equity (ROE)</w:t>
            </w:r>
          </w:p>
        </w:tc>
        <w:tc>
          <w:tcPr>
            <w:tcW w:w="1915" w:type="dxa"/>
            <w:vAlign w:val="center"/>
          </w:tcPr>
          <w:p w:rsidR="00EE27FA" w:rsidRDefault="00EE27FA" w:rsidP="002B55C1">
            <w:pPr>
              <w:jc w:val="center"/>
              <w:rPr>
                <w:rFonts w:ascii="Times New Roman" w:hAnsi="Times New Roman" w:cs="Times New Roman"/>
                <w:sz w:val="24"/>
                <w:szCs w:val="24"/>
              </w:rPr>
            </w:pPr>
            <w:r>
              <w:rPr>
                <w:rFonts w:ascii="Times New Roman" w:hAnsi="Times New Roman" w:cs="Times New Roman"/>
                <w:sz w:val="24"/>
                <w:szCs w:val="24"/>
              </w:rPr>
              <w:t>ROA *</w:t>
            </w:r>
            <w:r w:rsidRPr="00916A14">
              <w:rPr>
                <w:rFonts w:ascii="Times New Roman" w:hAnsi="Times New Roman" w:cs="Times New Roman"/>
                <w:sz w:val="24"/>
                <w:szCs w:val="24"/>
              </w:rPr>
              <w:t xml:space="preserve"> FLM</w:t>
            </w:r>
          </w:p>
        </w:tc>
        <w:tc>
          <w:tcPr>
            <w:tcW w:w="1915" w:type="dxa"/>
            <w:vAlign w:val="center"/>
          </w:tcPr>
          <w:p w:rsidR="00EE27FA" w:rsidRDefault="00EE27FA" w:rsidP="002B55C1">
            <w:pPr>
              <w:jc w:val="center"/>
              <w:rPr>
                <w:rFonts w:ascii="Times New Roman" w:hAnsi="Times New Roman" w:cs="Times New Roman"/>
                <w:sz w:val="24"/>
                <w:szCs w:val="24"/>
              </w:rPr>
            </w:pPr>
          </w:p>
          <w:p w:rsidR="00EE27FA" w:rsidRDefault="00EE27FA" w:rsidP="00EE27FA">
            <w:pPr>
              <w:pStyle w:val="ListParagraph"/>
              <w:numPr>
                <w:ilvl w:val="1"/>
                <w:numId w:val="7"/>
              </w:numPr>
              <w:spacing w:after="0" w:line="240" w:lineRule="auto"/>
              <w:jc w:val="center"/>
              <w:rPr>
                <w:rFonts w:ascii="Times New Roman" w:hAnsi="Times New Roman" w:cs="Times New Roman"/>
                <w:sz w:val="24"/>
                <w:szCs w:val="24"/>
              </w:rPr>
            </w:pPr>
            <w:r w:rsidRPr="00535DF5">
              <w:rPr>
                <w:rFonts w:ascii="Times New Roman" w:hAnsi="Times New Roman" w:cs="Times New Roman"/>
                <w:sz w:val="24"/>
                <w:szCs w:val="24"/>
              </w:rPr>
              <w:t xml:space="preserve">* </w:t>
            </w:r>
            <w:r>
              <w:rPr>
                <w:rFonts w:ascii="Times New Roman" w:hAnsi="Times New Roman" w:cs="Times New Roman"/>
                <w:sz w:val="24"/>
                <w:szCs w:val="24"/>
              </w:rPr>
              <w:t>3.01</w:t>
            </w:r>
          </w:p>
          <w:p w:rsidR="00EE27FA" w:rsidRPr="00535DF5" w:rsidRDefault="00EE27FA" w:rsidP="002B55C1">
            <w:pPr>
              <w:rPr>
                <w:rFonts w:ascii="Times New Roman" w:hAnsi="Times New Roman" w:cs="Times New Roman"/>
                <w:sz w:val="24"/>
                <w:szCs w:val="24"/>
              </w:rPr>
            </w:pPr>
            <w:r>
              <w:rPr>
                <w:rFonts w:ascii="Times New Roman" w:hAnsi="Times New Roman" w:cs="Times New Roman"/>
                <w:sz w:val="24"/>
                <w:szCs w:val="24"/>
              </w:rPr>
              <w:t xml:space="preserve">     5.06 * 1.406</w:t>
            </w:r>
          </w:p>
          <w:p w:rsidR="00EE27FA" w:rsidRDefault="00EE27FA" w:rsidP="002B55C1">
            <w:pPr>
              <w:jc w:val="center"/>
              <w:rPr>
                <w:rFonts w:ascii="Times New Roman" w:hAnsi="Times New Roman" w:cs="Times New Roman"/>
                <w:sz w:val="24"/>
                <w:szCs w:val="24"/>
              </w:rPr>
            </w:pPr>
          </w:p>
        </w:tc>
        <w:tc>
          <w:tcPr>
            <w:tcW w:w="1915" w:type="dxa"/>
            <w:vAlign w:val="center"/>
          </w:tcPr>
          <w:p w:rsidR="00EE27FA" w:rsidRDefault="00EE27FA" w:rsidP="002B55C1">
            <w:pPr>
              <w:jc w:val="center"/>
              <w:rPr>
                <w:rFonts w:ascii="Times New Roman" w:hAnsi="Times New Roman" w:cs="Times New Roman"/>
                <w:sz w:val="24"/>
                <w:szCs w:val="24"/>
              </w:rPr>
            </w:pPr>
            <w:r>
              <w:rPr>
                <w:rFonts w:ascii="Times New Roman" w:hAnsi="Times New Roman" w:cs="Times New Roman"/>
                <w:sz w:val="24"/>
                <w:szCs w:val="24"/>
              </w:rPr>
              <w:t>3.03</w:t>
            </w:r>
          </w:p>
          <w:p w:rsidR="00EE27FA" w:rsidRDefault="00EE27FA" w:rsidP="002B55C1">
            <w:pPr>
              <w:jc w:val="center"/>
              <w:rPr>
                <w:rFonts w:ascii="Times New Roman" w:hAnsi="Times New Roman" w:cs="Times New Roman"/>
                <w:sz w:val="24"/>
                <w:szCs w:val="24"/>
              </w:rPr>
            </w:pPr>
            <w:r>
              <w:rPr>
                <w:rFonts w:ascii="Times New Roman" w:hAnsi="Times New Roman" w:cs="Times New Roman"/>
                <w:sz w:val="24"/>
                <w:szCs w:val="24"/>
              </w:rPr>
              <w:t>-</w:t>
            </w:r>
          </w:p>
        </w:tc>
        <w:tc>
          <w:tcPr>
            <w:tcW w:w="1916" w:type="dxa"/>
            <w:vAlign w:val="center"/>
          </w:tcPr>
          <w:p w:rsidR="00EE27FA" w:rsidRDefault="00EE27FA" w:rsidP="002B55C1">
            <w:pPr>
              <w:jc w:val="center"/>
              <w:rPr>
                <w:rFonts w:ascii="Times New Roman" w:hAnsi="Times New Roman" w:cs="Times New Roman"/>
                <w:sz w:val="24"/>
                <w:szCs w:val="24"/>
              </w:rPr>
            </w:pPr>
            <w:r>
              <w:rPr>
                <w:rFonts w:ascii="Times New Roman" w:hAnsi="Times New Roman" w:cs="Times New Roman"/>
                <w:sz w:val="24"/>
                <w:szCs w:val="24"/>
              </w:rPr>
              <w:t>-</w:t>
            </w:r>
          </w:p>
          <w:p w:rsidR="00EE27FA" w:rsidRDefault="00EE27FA" w:rsidP="002B55C1">
            <w:pPr>
              <w:jc w:val="center"/>
              <w:rPr>
                <w:rFonts w:ascii="Times New Roman" w:hAnsi="Times New Roman" w:cs="Times New Roman"/>
                <w:sz w:val="24"/>
                <w:szCs w:val="24"/>
              </w:rPr>
            </w:pPr>
            <w:r>
              <w:rPr>
                <w:rFonts w:ascii="Times New Roman" w:hAnsi="Times New Roman" w:cs="Times New Roman"/>
                <w:sz w:val="24"/>
                <w:szCs w:val="24"/>
              </w:rPr>
              <w:t>7.12</w:t>
            </w:r>
          </w:p>
        </w:tc>
      </w:tr>
    </w:tbl>
    <w:p w:rsidR="00EE27FA" w:rsidRDefault="00EE27FA" w:rsidP="00EE27FA">
      <w:pPr>
        <w:rPr>
          <w:rFonts w:ascii="Times New Roman" w:hAnsi="Times New Roman" w:cs="Times New Roman"/>
          <w:sz w:val="24"/>
          <w:szCs w:val="24"/>
        </w:rPr>
      </w:pPr>
    </w:p>
    <w:p w:rsidR="00EE27FA" w:rsidRPr="00535DF5" w:rsidRDefault="00EE27FA" w:rsidP="00EE27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given year, Apex generated 3.03 Taka profit from every worth of 100 Taka where Fu-Wang generates 7.12 Taka. From this calculation, Fu-Wang is more profitable then Apex from the comparison of their modified DuPont analysis. </w:t>
      </w:r>
      <w:bookmarkStart w:id="1" w:name="_GoBack"/>
      <w:bookmarkEnd w:id="1"/>
    </w:p>
    <w:p w:rsidR="0009265D" w:rsidRDefault="0009265D" w:rsidP="0009265D">
      <w:pPr>
        <w:spacing w:line="360" w:lineRule="auto"/>
        <w:ind w:left="360"/>
        <w:rPr>
          <w:rFonts w:ascii="Times New Roman" w:hAnsi="Times New Roman" w:cs="Times New Roman"/>
          <w:sz w:val="24"/>
          <w:szCs w:val="24"/>
        </w:rPr>
      </w:pPr>
    </w:p>
    <w:p w:rsidR="0009265D" w:rsidRDefault="0009265D" w:rsidP="0009265D">
      <w:pPr>
        <w:rPr>
          <w:rFonts w:ascii="Times New Roman" w:hAnsi="Times New Roman"/>
          <w:b/>
          <w:color w:val="000000"/>
          <w:sz w:val="24"/>
          <w:szCs w:val="24"/>
        </w:rPr>
      </w:pPr>
    </w:p>
    <w:p w:rsidR="0009265D" w:rsidRPr="006A3CF8" w:rsidRDefault="006A3CF8" w:rsidP="0009265D">
      <w:pPr>
        <w:rPr>
          <w:rFonts w:ascii="Times New Roman" w:hAnsi="Times New Roman"/>
          <w:color w:val="000000"/>
          <w:sz w:val="24"/>
          <w:szCs w:val="24"/>
        </w:rPr>
      </w:pPr>
      <w:r w:rsidRPr="006A3CF8">
        <w:rPr>
          <w:rFonts w:ascii="Times New Roman" w:hAnsi="Times New Roman"/>
          <w:b/>
          <w:color w:val="000000"/>
          <w:sz w:val="24"/>
          <w:szCs w:val="24"/>
          <w:u w:val="single"/>
        </w:rPr>
        <w:t>Conclusion:</w:t>
      </w:r>
    </w:p>
    <w:p w:rsidR="0009265D" w:rsidRPr="001D40F3" w:rsidRDefault="006A3CF8" w:rsidP="0006317F">
      <w:pPr>
        <w:spacing w:line="360" w:lineRule="auto"/>
        <w:jc w:val="both"/>
        <w:rPr>
          <w:rFonts w:ascii="Times New Roman" w:hAnsi="Times New Roman" w:cs="Times New Roman"/>
          <w:sz w:val="24"/>
          <w:szCs w:val="24"/>
        </w:rPr>
      </w:pPr>
      <w:r>
        <w:rPr>
          <w:rFonts w:ascii="Times New Roman" w:hAnsi="Times New Roman" w:cs="Times New Roman"/>
          <w:sz w:val="24"/>
          <w:szCs w:val="24"/>
        </w:rPr>
        <w:t>Apex and Fu</w:t>
      </w:r>
      <w:r w:rsidR="002B55C1">
        <w:rPr>
          <w:rFonts w:ascii="Times New Roman" w:hAnsi="Times New Roman" w:cs="Times New Roman"/>
          <w:sz w:val="24"/>
          <w:szCs w:val="24"/>
        </w:rPr>
        <w:t xml:space="preserve">-Wang both company are from food category, but their ratios differ from each other quite more. In this report, the preferred company is Apex Food Ltd. and the benchmark company is Fu-Wang Food Ltd. </w:t>
      </w:r>
      <w:r w:rsidR="00E320C9">
        <w:rPr>
          <w:rFonts w:ascii="Times New Roman" w:hAnsi="Times New Roman" w:cs="Times New Roman"/>
          <w:sz w:val="24"/>
          <w:szCs w:val="24"/>
        </w:rPr>
        <w:t>From the</w:t>
      </w:r>
      <w:r w:rsidR="002B55C1">
        <w:rPr>
          <w:rFonts w:ascii="Times New Roman" w:hAnsi="Times New Roman" w:cs="Times New Roman"/>
          <w:sz w:val="24"/>
          <w:szCs w:val="24"/>
        </w:rPr>
        <w:t xml:space="preserve"> comparison in li</w:t>
      </w:r>
      <w:r w:rsidR="00E320C9">
        <w:rPr>
          <w:rFonts w:ascii="Times New Roman" w:hAnsi="Times New Roman" w:cs="Times New Roman"/>
          <w:sz w:val="24"/>
          <w:szCs w:val="24"/>
        </w:rPr>
        <w:t>quidity ratios, Fu-Wang holds more capability to meet its obligation then Apex. In</w:t>
      </w:r>
      <w:r w:rsidR="002B55C1">
        <w:rPr>
          <w:rFonts w:ascii="Times New Roman" w:hAnsi="Times New Roman" w:cs="Times New Roman"/>
          <w:sz w:val="24"/>
          <w:szCs w:val="24"/>
        </w:rPr>
        <w:t xml:space="preserve"> </w:t>
      </w:r>
      <w:r w:rsidR="00E320C9">
        <w:rPr>
          <w:rFonts w:ascii="Times New Roman" w:hAnsi="Times New Roman" w:cs="Times New Roman"/>
          <w:sz w:val="24"/>
          <w:szCs w:val="24"/>
        </w:rPr>
        <w:t>activity ratio, Apex has more capability to get their receivables earlier then Fu-Wang and pay the payables later. But Fu-Wang also maintains their payable in time. The inventory period is also has satisfactory result for both company.</w:t>
      </w:r>
      <w:r w:rsidR="00081B51">
        <w:rPr>
          <w:rFonts w:ascii="Times New Roman" w:hAnsi="Times New Roman" w:cs="Times New Roman"/>
          <w:sz w:val="24"/>
          <w:szCs w:val="24"/>
        </w:rPr>
        <w:t xml:space="preserve"> In dept ratio</w:t>
      </w:r>
      <w:r w:rsidR="00E92FFE">
        <w:rPr>
          <w:rFonts w:ascii="Times New Roman" w:hAnsi="Times New Roman" w:cs="Times New Roman"/>
          <w:sz w:val="24"/>
          <w:szCs w:val="24"/>
        </w:rPr>
        <w:t xml:space="preserve">, Fu-Wang has more acceptable performance then Apex Company. From profitability ratios, Fu-Wang’s performance was comparatively more pleasant then Apex’s </w:t>
      </w:r>
      <w:r w:rsidR="0006317F">
        <w:rPr>
          <w:rFonts w:ascii="Times New Roman" w:hAnsi="Times New Roman" w:cs="Times New Roman"/>
          <w:sz w:val="24"/>
          <w:szCs w:val="24"/>
        </w:rPr>
        <w:t>performances</w:t>
      </w:r>
      <w:r w:rsidR="00E92FFE">
        <w:rPr>
          <w:rFonts w:ascii="Times New Roman" w:hAnsi="Times New Roman" w:cs="Times New Roman"/>
          <w:sz w:val="24"/>
          <w:szCs w:val="24"/>
        </w:rPr>
        <w:t xml:space="preserve">. </w:t>
      </w:r>
      <w:r w:rsidR="0006317F">
        <w:rPr>
          <w:rFonts w:ascii="Times New Roman" w:hAnsi="Times New Roman" w:cs="Times New Roman"/>
          <w:sz w:val="24"/>
          <w:szCs w:val="24"/>
        </w:rPr>
        <w:t xml:space="preserve">However Apex tried to raise its sales and profits in these years. As Apex is trying to rise its allover performance where Fu-Wang is comparatively has more healthy performance. Overall from this comparison, Apex company should improve more than their exiting outcome.  </w:t>
      </w:r>
      <w:r w:rsidR="00E92FFE">
        <w:rPr>
          <w:rFonts w:ascii="Times New Roman" w:hAnsi="Times New Roman" w:cs="Times New Roman"/>
          <w:sz w:val="24"/>
          <w:szCs w:val="24"/>
        </w:rPr>
        <w:t xml:space="preserve"> </w:t>
      </w:r>
      <w:r w:rsidR="00E320C9">
        <w:rPr>
          <w:rFonts w:ascii="Times New Roman" w:hAnsi="Times New Roman" w:cs="Times New Roman"/>
          <w:sz w:val="24"/>
          <w:szCs w:val="24"/>
        </w:rPr>
        <w:t xml:space="preserve">     </w:t>
      </w:r>
    </w:p>
    <w:p w:rsidR="0009265D" w:rsidRDefault="0009265D" w:rsidP="0009265D">
      <w:pPr>
        <w:tabs>
          <w:tab w:val="left" w:pos="3684"/>
        </w:tabs>
        <w:spacing w:line="360" w:lineRule="auto"/>
        <w:jc w:val="both"/>
        <w:rPr>
          <w:rFonts w:ascii="Times New Roman" w:hAnsi="Times New Roman" w:cs="Times New Roman"/>
          <w:sz w:val="28"/>
          <w:szCs w:val="28"/>
        </w:rPr>
      </w:pPr>
    </w:p>
    <w:p w:rsidR="0006317F" w:rsidRDefault="0009265D" w:rsidP="0006317F">
      <w:pPr>
        <w:tabs>
          <w:tab w:val="left" w:pos="3684"/>
        </w:tabs>
        <w:spacing w:line="360" w:lineRule="auto"/>
        <w:jc w:val="both"/>
        <w:rPr>
          <w:rFonts w:ascii="Times New Roman" w:hAnsi="Times New Roman" w:cs="Times New Roman"/>
          <w:sz w:val="28"/>
          <w:szCs w:val="28"/>
        </w:rPr>
      </w:pPr>
      <w:r w:rsidRPr="007E561E">
        <w:rPr>
          <w:rFonts w:ascii="Times New Roman" w:hAnsi="Times New Roman" w:cs="Times New Roman"/>
          <w:sz w:val="28"/>
          <w:szCs w:val="28"/>
        </w:rPr>
        <w:tab/>
      </w:r>
    </w:p>
    <w:p w:rsidR="0024066C" w:rsidRPr="0006317F" w:rsidRDefault="0024066C" w:rsidP="0006317F">
      <w:pPr>
        <w:tabs>
          <w:tab w:val="left" w:pos="3684"/>
        </w:tabs>
        <w:spacing w:line="360" w:lineRule="auto"/>
        <w:jc w:val="both"/>
        <w:rPr>
          <w:rFonts w:ascii="Times New Roman" w:hAnsi="Times New Roman" w:cs="Times New Roman"/>
          <w:sz w:val="28"/>
          <w:szCs w:val="28"/>
        </w:rPr>
      </w:pPr>
      <w:r w:rsidRPr="006F55DF">
        <w:rPr>
          <w:b/>
          <w:sz w:val="32"/>
          <w:szCs w:val="32"/>
        </w:rPr>
        <w:lastRenderedPageBreak/>
        <w:t>Bibliography</w:t>
      </w:r>
    </w:p>
    <w:p w:rsidR="0024066C" w:rsidRPr="0024066C" w:rsidRDefault="0024066C" w:rsidP="0024066C">
      <w:pPr>
        <w:spacing w:line="360" w:lineRule="auto"/>
        <w:rPr>
          <w:sz w:val="24"/>
          <w:szCs w:val="24"/>
        </w:rPr>
      </w:pPr>
      <w:r w:rsidRPr="0024066C">
        <w:rPr>
          <w:sz w:val="24"/>
          <w:szCs w:val="24"/>
        </w:rPr>
        <w:t xml:space="preserve">Apex Food Ltd. Financial Report. Retrieved from </w:t>
      </w:r>
      <w:hyperlink r:id="rId25" w:history="1">
        <w:r w:rsidRPr="0024066C">
          <w:rPr>
            <w:rStyle w:val="Hyperlink"/>
            <w:sz w:val="24"/>
            <w:szCs w:val="24"/>
            <w:u w:val="none"/>
          </w:rPr>
          <w:t>http://www.apexfoods.com/investors-</w:t>
        </w:r>
      </w:hyperlink>
    </w:p>
    <w:p w:rsidR="0024066C" w:rsidRPr="0024066C" w:rsidRDefault="0024066C" w:rsidP="0024066C">
      <w:pPr>
        <w:spacing w:line="360" w:lineRule="auto"/>
        <w:rPr>
          <w:sz w:val="24"/>
          <w:szCs w:val="24"/>
        </w:rPr>
      </w:pPr>
      <w:r w:rsidRPr="0024066C">
        <w:rPr>
          <w:sz w:val="24"/>
          <w:szCs w:val="24"/>
        </w:rPr>
        <w:t xml:space="preserve">                   info/financial-reports</w:t>
      </w:r>
    </w:p>
    <w:p w:rsidR="0024066C" w:rsidRPr="0024066C" w:rsidRDefault="0024066C" w:rsidP="0024066C">
      <w:pPr>
        <w:spacing w:line="360" w:lineRule="auto"/>
        <w:rPr>
          <w:sz w:val="24"/>
          <w:szCs w:val="24"/>
        </w:rPr>
      </w:pPr>
      <w:r w:rsidRPr="0024066C">
        <w:rPr>
          <w:sz w:val="24"/>
          <w:szCs w:val="24"/>
        </w:rPr>
        <w:t xml:space="preserve">Empire-Capital (2013, December 26). Company Analysis on Apex Food Ltd.. Retrieved from </w:t>
      </w:r>
    </w:p>
    <w:p w:rsidR="0024066C" w:rsidRPr="0024066C" w:rsidRDefault="0024066C" w:rsidP="0024066C">
      <w:pPr>
        <w:spacing w:line="360" w:lineRule="auto"/>
        <w:rPr>
          <w:sz w:val="24"/>
          <w:szCs w:val="24"/>
        </w:rPr>
      </w:pPr>
      <w:r w:rsidRPr="0024066C">
        <w:rPr>
          <w:sz w:val="24"/>
          <w:szCs w:val="24"/>
        </w:rPr>
        <w:t xml:space="preserve">                   </w:t>
      </w:r>
      <w:hyperlink r:id="rId26" w:history="1">
        <w:r w:rsidRPr="0024066C">
          <w:rPr>
            <w:rStyle w:val="Hyperlink"/>
            <w:sz w:val="24"/>
            <w:szCs w:val="24"/>
            <w:u w:val="none"/>
          </w:rPr>
          <w:t>http://empire-capital.org/wp-content/uploads/2014/01/Apex-Foods-New.pdf</w:t>
        </w:r>
      </w:hyperlink>
    </w:p>
    <w:p w:rsidR="0024066C" w:rsidRPr="0024066C" w:rsidRDefault="0024066C" w:rsidP="0024066C">
      <w:pPr>
        <w:spacing w:line="360" w:lineRule="auto"/>
        <w:rPr>
          <w:sz w:val="24"/>
          <w:szCs w:val="24"/>
        </w:rPr>
      </w:pPr>
      <w:r w:rsidRPr="0024066C">
        <w:rPr>
          <w:sz w:val="24"/>
          <w:szCs w:val="24"/>
        </w:rPr>
        <w:t xml:space="preserve">Investopdia. Ratio Analysis :Using Financial Ratios. Retrieved from </w:t>
      </w:r>
      <w:hyperlink r:id="rId27" w:history="1">
        <w:r w:rsidRPr="0024066C">
          <w:rPr>
            <w:rStyle w:val="Hyperlink"/>
            <w:sz w:val="24"/>
            <w:szCs w:val="24"/>
            <w:u w:val="none"/>
          </w:rPr>
          <w:t>http://www.inv</w:t>
        </w:r>
      </w:hyperlink>
      <w:r w:rsidRPr="0024066C">
        <w:rPr>
          <w:sz w:val="24"/>
          <w:szCs w:val="24"/>
        </w:rPr>
        <w:t xml:space="preserve">estope </w:t>
      </w:r>
    </w:p>
    <w:p w:rsidR="0024066C" w:rsidRDefault="0024066C" w:rsidP="0024066C">
      <w:pPr>
        <w:spacing w:line="360" w:lineRule="auto"/>
        <w:rPr>
          <w:sz w:val="24"/>
          <w:szCs w:val="24"/>
        </w:rPr>
      </w:pPr>
      <w:r w:rsidRPr="0024066C">
        <w:rPr>
          <w:sz w:val="24"/>
          <w:szCs w:val="24"/>
        </w:rPr>
        <w:t xml:space="preserve">                 dia.com/university/ratio-analysis/using-ratios.asp</w:t>
      </w:r>
    </w:p>
    <w:p w:rsidR="0024066C" w:rsidRPr="0024066C" w:rsidRDefault="0024066C" w:rsidP="0024066C">
      <w:pPr>
        <w:spacing w:line="360" w:lineRule="auto"/>
        <w:rPr>
          <w:sz w:val="24"/>
          <w:szCs w:val="24"/>
        </w:rPr>
      </w:pPr>
    </w:p>
    <w:p w:rsidR="00C11FA5" w:rsidRDefault="00C11FA5" w:rsidP="00AE4DED">
      <w:pPr>
        <w:rPr>
          <w:sz w:val="24"/>
          <w:szCs w:val="24"/>
        </w:rPr>
      </w:pPr>
    </w:p>
    <w:p w:rsidR="00C11FA5" w:rsidRPr="00C11FA5" w:rsidRDefault="00C11FA5" w:rsidP="00C11FA5">
      <w:pPr>
        <w:rPr>
          <w:sz w:val="24"/>
          <w:szCs w:val="24"/>
        </w:rPr>
      </w:pPr>
    </w:p>
    <w:p w:rsidR="00C11FA5" w:rsidRPr="00C11FA5" w:rsidRDefault="00C11FA5" w:rsidP="00C11FA5">
      <w:pPr>
        <w:rPr>
          <w:sz w:val="24"/>
          <w:szCs w:val="24"/>
        </w:rPr>
      </w:pPr>
    </w:p>
    <w:p w:rsidR="00C11FA5" w:rsidRPr="00C11FA5" w:rsidRDefault="00C11FA5" w:rsidP="00C11FA5">
      <w:pPr>
        <w:tabs>
          <w:tab w:val="left" w:pos="3385"/>
        </w:tabs>
        <w:rPr>
          <w:sz w:val="24"/>
          <w:szCs w:val="24"/>
        </w:rPr>
      </w:pPr>
    </w:p>
    <w:p w:rsidR="00C11FA5" w:rsidRPr="00C11FA5" w:rsidRDefault="00C11FA5" w:rsidP="00C11FA5">
      <w:pPr>
        <w:rPr>
          <w:sz w:val="24"/>
          <w:szCs w:val="24"/>
        </w:rPr>
      </w:pPr>
    </w:p>
    <w:p w:rsidR="00C11FA5" w:rsidRPr="00C11FA5" w:rsidRDefault="00C11FA5" w:rsidP="00C11FA5">
      <w:pPr>
        <w:rPr>
          <w:sz w:val="24"/>
          <w:szCs w:val="24"/>
        </w:rPr>
      </w:pPr>
    </w:p>
    <w:p w:rsidR="00C11FA5" w:rsidRPr="00C11FA5" w:rsidRDefault="00C11FA5" w:rsidP="00C11FA5">
      <w:pPr>
        <w:rPr>
          <w:sz w:val="24"/>
          <w:szCs w:val="24"/>
        </w:rPr>
      </w:pPr>
    </w:p>
    <w:p w:rsidR="00C11FA5" w:rsidRPr="00C11FA5" w:rsidRDefault="00C11FA5" w:rsidP="00C11FA5">
      <w:pPr>
        <w:rPr>
          <w:sz w:val="24"/>
          <w:szCs w:val="24"/>
        </w:rPr>
      </w:pPr>
    </w:p>
    <w:p w:rsidR="00C11FA5" w:rsidRPr="00C11FA5" w:rsidRDefault="00C11FA5" w:rsidP="00C11FA5">
      <w:pPr>
        <w:rPr>
          <w:sz w:val="24"/>
          <w:szCs w:val="24"/>
        </w:rPr>
      </w:pPr>
    </w:p>
    <w:p w:rsidR="00C11FA5" w:rsidRPr="00C11FA5" w:rsidRDefault="00C11FA5" w:rsidP="00C11FA5">
      <w:pPr>
        <w:rPr>
          <w:sz w:val="24"/>
          <w:szCs w:val="24"/>
        </w:rPr>
      </w:pPr>
    </w:p>
    <w:p w:rsidR="00C11FA5" w:rsidRPr="00C11FA5" w:rsidRDefault="00C11FA5" w:rsidP="00C11FA5">
      <w:pPr>
        <w:rPr>
          <w:sz w:val="24"/>
          <w:szCs w:val="24"/>
        </w:rPr>
      </w:pPr>
    </w:p>
    <w:p w:rsidR="00C11FA5" w:rsidRPr="00C11FA5" w:rsidRDefault="00C11FA5" w:rsidP="00C11FA5">
      <w:pPr>
        <w:rPr>
          <w:sz w:val="24"/>
          <w:szCs w:val="24"/>
        </w:rPr>
      </w:pPr>
    </w:p>
    <w:p w:rsidR="00C11FA5" w:rsidRPr="00C11FA5" w:rsidRDefault="00C11FA5" w:rsidP="00C11FA5">
      <w:pPr>
        <w:rPr>
          <w:sz w:val="24"/>
          <w:szCs w:val="24"/>
        </w:rPr>
      </w:pPr>
    </w:p>
    <w:p w:rsidR="00695637" w:rsidRDefault="00695637" w:rsidP="00C11FA5">
      <w:pPr>
        <w:rPr>
          <w:sz w:val="24"/>
          <w:szCs w:val="24"/>
        </w:rPr>
      </w:pPr>
    </w:p>
    <w:p w:rsidR="000960E0" w:rsidRDefault="000960E0" w:rsidP="00C11FA5">
      <w:pPr>
        <w:rPr>
          <w:sz w:val="24"/>
          <w:szCs w:val="24"/>
        </w:rPr>
      </w:pPr>
    </w:p>
    <w:p w:rsidR="000960E0" w:rsidRDefault="000960E0" w:rsidP="00C11FA5">
      <w:pPr>
        <w:rPr>
          <w:sz w:val="24"/>
          <w:szCs w:val="24"/>
        </w:rPr>
      </w:pPr>
    </w:p>
    <w:p w:rsidR="000960E0" w:rsidRDefault="000960E0" w:rsidP="00C11FA5">
      <w:pPr>
        <w:rPr>
          <w:sz w:val="24"/>
          <w:szCs w:val="24"/>
        </w:rPr>
      </w:pPr>
    </w:p>
    <w:p w:rsidR="000960E0" w:rsidRDefault="000960E0" w:rsidP="00C11FA5">
      <w:pPr>
        <w:rPr>
          <w:sz w:val="24"/>
          <w:szCs w:val="24"/>
        </w:rPr>
      </w:pPr>
    </w:p>
    <w:p w:rsidR="000960E0" w:rsidRDefault="000960E0" w:rsidP="00C11FA5">
      <w:pPr>
        <w:rPr>
          <w:sz w:val="24"/>
          <w:szCs w:val="24"/>
        </w:rPr>
      </w:pPr>
    </w:p>
    <w:p w:rsidR="000960E0" w:rsidRDefault="000960E0" w:rsidP="000960E0">
      <w:pPr>
        <w:pStyle w:val="Title"/>
      </w:pPr>
      <w:r>
        <w:lastRenderedPageBreak/>
        <w:t>Appendix</w:t>
      </w:r>
    </w:p>
    <w:p w:rsidR="000960E0" w:rsidRPr="000960E0" w:rsidRDefault="000960E0" w:rsidP="000960E0">
      <w:pPr>
        <w:rPr>
          <w:lang w:eastAsia="en-US" w:bidi="en-US"/>
        </w:rPr>
      </w:pPr>
    </w:p>
    <w:p w:rsidR="000960E0" w:rsidRPr="000960E0" w:rsidRDefault="000960E0" w:rsidP="000960E0">
      <w:pPr>
        <w:rPr>
          <w:lang w:eastAsia="en-US" w:bidi="en-US"/>
        </w:rPr>
      </w:pPr>
    </w:p>
    <w:p w:rsidR="000960E0" w:rsidRPr="000960E0" w:rsidRDefault="000960E0" w:rsidP="000960E0">
      <w:pPr>
        <w:rPr>
          <w:lang w:eastAsia="en-US" w:bidi="en-US"/>
        </w:rPr>
      </w:pPr>
    </w:p>
    <w:p w:rsidR="000960E0" w:rsidRPr="000960E0" w:rsidRDefault="000960E0" w:rsidP="000960E0">
      <w:pPr>
        <w:rPr>
          <w:lang w:eastAsia="en-US" w:bidi="en-US"/>
        </w:rPr>
      </w:pPr>
    </w:p>
    <w:p w:rsidR="000960E0" w:rsidRPr="000960E0" w:rsidRDefault="000960E0" w:rsidP="000960E0">
      <w:pPr>
        <w:rPr>
          <w:lang w:eastAsia="en-US" w:bidi="en-US"/>
        </w:rPr>
      </w:pPr>
    </w:p>
    <w:p w:rsidR="000960E0" w:rsidRPr="000960E0" w:rsidRDefault="000960E0" w:rsidP="000960E0">
      <w:pPr>
        <w:rPr>
          <w:lang w:eastAsia="en-US" w:bidi="en-US"/>
        </w:rPr>
      </w:pPr>
    </w:p>
    <w:p w:rsidR="000960E0" w:rsidRPr="000960E0" w:rsidRDefault="000960E0" w:rsidP="000960E0">
      <w:pPr>
        <w:rPr>
          <w:lang w:eastAsia="en-US" w:bidi="en-US"/>
        </w:rPr>
      </w:pPr>
    </w:p>
    <w:p w:rsidR="000960E0" w:rsidRPr="000960E0" w:rsidRDefault="000960E0" w:rsidP="000960E0">
      <w:pPr>
        <w:rPr>
          <w:lang w:eastAsia="en-US" w:bidi="en-US"/>
        </w:rPr>
      </w:pPr>
    </w:p>
    <w:p w:rsidR="000960E0" w:rsidRDefault="000960E0" w:rsidP="000960E0">
      <w:pPr>
        <w:rPr>
          <w:lang w:eastAsia="en-US" w:bidi="en-US"/>
        </w:rPr>
      </w:pPr>
    </w:p>
    <w:p w:rsidR="000960E0" w:rsidRDefault="000960E0" w:rsidP="000960E0">
      <w:pPr>
        <w:tabs>
          <w:tab w:val="left" w:pos="1710"/>
        </w:tabs>
        <w:jc w:val="center"/>
        <w:rPr>
          <w:lang w:eastAsia="en-US" w:bidi="en-US"/>
        </w:rPr>
      </w:pPr>
      <w:r w:rsidRPr="000960E0">
        <w:rPr>
          <w:lang w:eastAsia="en-US" w:bidi="en-US"/>
        </w:rPr>
        <w:drawing>
          <wp:inline distT="0" distB="0" distL="0" distR="0">
            <wp:extent cx="4610100" cy="1062990"/>
            <wp:effectExtent l="0" t="0" r="0" b="3810"/>
            <wp:docPr id="7" name="Picture 3" descr="http://www.dsebdblog.org/Images/Food-and-Allied/Apex%20Foods%20Limited.png"/>
            <wp:cNvGraphicFramePr/>
            <a:graphic xmlns:a="http://schemas.openxmlformats.org/drawingml/2006/main">
              <a:graphicData uri="http://schemas.openxmlformats.org/drawingml/2006/picture">
                <pic:pic xmlns:pic="http://schemas.openxmlformats.org/drawingml/2006/picture">
                  <pic:nvPicPr>
                    <pic:cNvPr id="3" name="Picture 3" descr="http://www.dsebdblog.org/Images/Food-and-Allied/Apex%20Foods%20Limited.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0" cy="1062990"/>
                    </a:xfrm>
                    <a:prstGeom prst="rect">
                      <a:avLst/>
                    </a:prstGeom>
                    <a:noFill/>
                    <a:ln>
                      <a:noFill/>
                    </a:ln>
                  </pic:spPr>
                </pic:pic>
              </a:graphicData>
            </a:graphic>
          </wp:inline>
        </w:drawing>
      </w:r>
    </w:p>
    <w:p w:rsidR="000960E0" w:rsidRDefault="000960E0" w:rsidP="000960E0">
      <w:pPr>
        <w:tabs>
          <w:tab w:val="left" w:pos="1710"/>
        </w:tabs>
        <w:jc w:val="center"/>
        <w:rPr>
          <w:lang w:eastAsia="en-US" w:bidi="en-US"/>
        </w:rPr>
      </w:pPr>
    </w:p>
    <w:p w:rsidR="000960E0" w:rsidRDefault="000960E0" w:rsidP="000960E0">
      <w:pPr>
        <w:tabs>
          <w:tab w:val="left" w:pos="1710"/>
        </w:tabs>
        <w:jc w:val="center"/>
        <w:rPr>
          <w:lang w:eastAsia="en-US" w:bidi="en-US"/>
        </w:rPr>
      </w:pPr>
    </w:p>
    <w:p w:rsidR="000960E0" w:rsidRPr="000960E0" w:rsidRDefault="000960E0" w:rsidP="000960E0">
      <w:pPr>
        <w:pStyle w:val="Title"/>
        <w:jc w:val="center"/>
      </w:pPr>
      <w:r w:rsidRPr="000960E0">
        <w:t>2010-2014</w:t>
      </w:r>
    </w:p>
    <w:p w:rsidR="000960E0" w:rsidRDefault="000960E0" w:rsidP="000960E0">
      <w:pPr>
        <w:tabs>
          <w:tab w:val="left" w:pos="1710"/>
        </w:tabs>
        <w:jc w:val="center"/>
        <w:rPr>
          <w:lang w:eastAsia="en-US" w:bidi="en-US"/>
        </w:rPr>
      </w:pPr>
    </w:p>
    <w:p w:rsidR="000960E0" w:rsidRDefault="000960E0" w:rsidP="000960E0">
      <w:pPr>
        <w:tabs>
          <w:tab w:val="left" w:pos="1710"/>
        </w:tabs>
        <w:jc w:val="center"/>
        <w:rPr>
          <w:lang w:eastAsia="en-US" w:bidi="en-US"/>
        </w:rPr>
      </w:pPr>
    </w:p>
    <w:p w:rsidR="000960E0" w:rsidRDefault="000960E0" w:rsidP="000960E0">
      <w:pPr>
        <w:tabs>
          <w:tab w:val="left" w:pos="1710"/>
        </w:tabs>
        <w:jc w:val="center"/>
        <w:rPr>
          <w:lang w:eastAsia="en-US" w:bidi="en-US"/>
        </w:rPr>
      </w:pPr>
    </w:p>
    <w:p w:rsidR="000960E0" w:rsidRDefault="000960E0" w:rsidP="000960E0">
      <w:pPr>
        <w:tabs>
          <w:tab w:val="left" w:pos="1710"/>
        </w:tabs>
        <w:jc w:val="center"/>
        <w:rPr>
          <w:lang w:eastAsia="en-US" w:bidi="en-US"/>
        </w:rPr>
      </w:pPr>
    </w:p>
    <w:p w:rsidR="000960E0" w:rsidRDefault="000960E0" w:rsidP="000960E0">
      <w:pPr>
        <w:tabs>
          <w:tab w:val="left" w:pos="1710"/>
        </w:tabs>
        <w:jc w:val="center"/>
        <w:rPr>
          <w:lang w:eastAsia="en-US" w:bidi="en-US"/>
        </w:rPr>
      </w:pPr>
    </w:p>
    <w:p w:rsidR="000960E0" w:rsidRDefault="000960E0" w:rsidP="000960E0">
      <w:pPr>
        <w:tabs>
          <w:tab w:val="left" w:pos="1710"/>
        </w:tabs>
        <w:jc w:val="center"/>
        <w:rPr>
          <w:lang w:eastAsia="en-US" w:bidi="en-US"/>
        </w:rPr>
      </w:pPr>
    </w:p>
    <w:p w:rsidR="000960E0" w:rsidRDefault="000960E0" w:rsidP="000960E0">
      <w:pPr>
        <w:tabs>
          <w:tab w:val="left" w:pos="1710"/>
        </w:tabs>
        <w:jc w:val="center"/>
        <w:rPr>
          <w:lang w:eastAsia="en-US" w:bidi="en-US"/>
        </w:rPr>
      </w:pPr>
    </w:p>
    <w:p w:rsidR="000960E0" w:rsidRDefault="000960E0" w:rsidP="000960E0">
      <w:pPr>
        <w:tabs>
          <w:tab w:val="left" w:pos="1710"/>
        </w:tabs>
        <w:jc w:val="center"/>
        <w:rPr>
          <w:lang w:eastAsia="en-US" w:bidi="en-US"/>
        </w:rPr>
      </w:pPr>
    </w:p>
    <w:p w:rsidR="000960E0" w:rsidRDefault="000960E0" w:rsidP="000960E0">
      <w:pPr>
        <w:tabs>
          <w:tab w:val="left" w:pos="1710"/>
        </w:tabs>
        <w:jc w:val="center"/>
        <w:rPr>
          <w:lang w:eastAsia="en-US" w:bidi="en-US"/>
        </w:rPr>
      </w:pPr>
    </w:p>
    <w:p w:rsidR="000960E0" w:rsidRDefault="000960E0" w:rsidP="000960E0">
      <w:pPr>
        <w:tabs>
          <w:tab w:val="left" w:pos="1710"/>
        </w:tabs>
        <w:jc w:val="center"/>
        <w:rPr>
          <w:lang w:eastAsia="en-US" w:bidi="en-US"/>
        </w:rPr>
      </w:pPr>
    </w:p>
    <w:p w:rsidR="000960E0" w:rsidRDefault="000960E0" w:rsidP="000960E0">
      <w:pPr>
        <w:tabs>
          <w:tab w:val="left" w:pos="1710"/>
        </w:tabs>
        <w:jc w:val="center"/>
        <w:rPr>
          <w:lang w:eastAsia="en-US" w:bidi="en-US"/>
        </w:rPr>
      </w:pPr>
    </w:p>
    <w:p w:rsidR="000960E0" w:rsidRDefault="000960E0" w:rsidP="000960E0">
      <w:pPr>
        <w:tabs>
          <w:tab w:val="left" w:pos="1710"/>
        </w:tabs>
        <w:jc w:val="center"/>
        <w:rPr>
          <w:lang w:eastAsia="en-US" w:bidi="en-US"/>
        </w:rPr>
      </w:pPr>
    </w:p>
    <w:p w:rsidR="000960E0" w:rsidRDefault="000960E0" w:rsidP="000960E0">
      <w:pPr>
        <w:tabs>
          <w:tab w:val="left" w:pos="1710"/>
        </w:tabs>
        <w:jc w:val="center"/>
        <w:rPr>
          <w:lang w:eastAsia="en-US" w:bidi="en-US"/>
        </w:rPr>
      </w:pPr>
    </w:p>
    <w:p w:rsidR="000960E0" w:rsidRDefault="000960E0" w:rsidP="000960E0">
      <w:pPr>
        <w:tabs>
          <w:tab w:val="left" w:pos="1710"/>
        </w:tabs>
        <w:jc w:val="center"/>
        <w:rPr>
          <w:lang w:eastAsia="en-US" w:bidi="en-US"/>
        </w:rPr>
      </w:pPr>
    </w:p>
    <w:p w:rsidR="000960E0" w:rsidRDefault="000960E0" w:rsidP="000960E0">
      <w:pPr>
        <w:tabs>
          <w:tab w:val="left" w:pos="1710"/>
        </w:tabs>
        <w:rPr>
          <w:lang w:eastAsia="en-US" w:bidi="en-US"/>
        </w:rPr>
      </w:pPr>
      <w:r w:rsidRPr="000960E0">
        <w:rPr>
          <w:lang w:eastAsia="en-US" w:bidi="en-US"/>
        </w:rPr>
        <w:drawing>
          <wp:anchor distT="0" distB="0" distL="114300" distR="114300" simplePos="0" relativeHeight="251667456" behindDoc="0" locked="0" layoutInCell="1" allowOverlap="1">
            <wp:simplePos x="0" y="0"/>
            <wp:positionH relativeFrom="column">
              <wp:posOffset>1705346</wp:posOffset>
            </wp:positionH>
            <wp:positionV relativeFrom="paragraph">
              <wp:posOffset>2149434</wp:posOffset>
            </wp:positionV>
            <wp:extent cx="2462893" cy="2208810"/>
            <wp:effectExtent l="19050" t="0" r="0" b="0"/>
            <wp:wrapNone/>
            <wp:docPr id="8" name="Picture 48" descr="http://www.fuwanggroup.com/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uwanggroup.com/images/logo.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2893" cy="2208810"/>
                    </a:xfrm>
                    <a:prstGeom prst="rect">
                      <a:avLst/>
                    </a:prstGeom>
                    <a:noFill/>
                    <a:ln>
                      <a:noFill/>
                    </a:ln>
                  </pic:spPr>
                </pic:pic>
              </a:graphicData>
            </a:graphic>
          </wp:anchor>
        </w:drawing>
      </w:r>
    </w:p>
    <w:p w:rsidR="000960E0" w:rsidRPr="000960E0" w:rsidRDefault="000960E0" w:rsidP="000960E0">
      <w:pPr>
        <w:rPr>
          <w:lang w:eastAsia="en-US" w:bidi="en-US"/>
        </w:rPr>
      </w:pPr>
    </w:p>
    <w:p w:rsidR="000960E0" w:rsidRPr="000960E0" w:rsidRDefault="000960E0" w:rsidP="000960E0">
      <w:pPr>
        <w:rPr>
          <w:lang w:eastAsia="en-US" w:bidi="en-US"/>
        </w:rPr>
      </w:pPr>
    </w:p>
    <w:p w:rsidR="000960E0" w:rsidRPr="000960E0" w:rsidRDefault="000960E0" w:rsidP="000960E0">
      <w:pPr>
        <w:rPr>
          <w:lang w:eastAsia="en-US" w:bidi="en-US"/>
        </w:rPr>
      </w:pPr>
    </w:p>
    <w:p w:rsidR="000960E0" w:rsidRPr="000960E0" w:rsidRDefault="000960E0" w:rsidP="000960E0">
      <w:pPr>
        <w:rPr>
          <w:lang w:eastAsia="en-US" w:bidi="en-US"/>
        </w:rPr>
      </w:pPr>
    </w:p>
    <w:p w:rsidR="000960E0" w:rsidRPr="000960E0" w:rsidRDefault="000960E0" w:rsidP="000960E0">
      <w:pPr>
        <w:rPr>
          <w:lang w:eastAsia="en-US" w:bidi="en-US"/>
        </w:rPr>
      </w:pPr>
    </w:p>
    <w:p w:rsidR="000960E0" w:rsidRPr="000960E0" w:rsidRDefault="000960E0" w:rsidP="000960E0">
      <w:pPr>
        <w:rPr>
          <w:lang w:eastAsia="en-US" w:bidi="en-US"/>
        </w:rPr>
      </w:pPr>
    </w:p>
    <w:p w:rsidR="000960E0" w:rsidRPr="000960E0" w:rsidRDefault="000960E0" w:rsidP="000960E0">
      <w:pPr>
        <w:rPr>
          <w:lang w:eastAsia="en-US" w:bidi="en-US"/>
        </w:rPr>
      </w:pPr>
    </w:p>
    <w:p w:rsidR="000960E0" w:rsidRPr="000960E0" w:rsidRDefault="000960E0" w:rsidP="000960E0">
      <w:pPr>
        <w:rPr>
          <w:lang w:eastAsia="en-US" w:bidi="en-US"/>
        </w:rPr>
      </w:pPr>
    </w:p>
    <w:p w:rsidR="000960E0" w:rsidRPr="000960E0" w:rsidRDefault="000960E0" w:rsidP="000960E0">
      <w:pPr>
        <w:rPr>
          <w:lang w:eastAsia="en-US" w:bidi="en-US"/>
        </w:rPr>
      </w:pPr>
    </w:p>
    <w:p w:rsidR="000960E0" w:rsidRPr="000960E0" w:rsidRDefault="000960E0" w:rsidP="000960E0">
      <w:pPr>
        <w:rPr>
          <w:lang w:eastAsia="en-US" w:bidi="en-US"/>
        </w:rPr>
      </w:pPr>
    </w:p>
    <w:p w:rsidR="000960E0" w:rsidRPr="000960E0" w:rsidRDefault="000960E0" w:rsidP="000960E0">
      <w:pPr>
        <w:rPr>
          <w:lang w:eastAsia="en-US" w:bidi="en-US"/>
        </w:rPr>
      </w:pPr>
    </w:p>
    <w:p w:rsidR="000960E0" w:rsidRPr="000960E0" w:rsidRDefault="000960E0" w:rsidP="000960E0">
      <w:pPr>
        <w:rPr>
          <w:lang w:eastAsia="en-US" w:bidi="en-US"/>
        </w:rPr>
      </w:pPr>
    </w:p>
    <w:p w:rsidR="000960E0" w:rsidRPr="000960E0" w:rsidRDefault="000960E0" w:rsidP="000960E0">
      <w:pPr>
        <w:rPr>
          <w:lang w:eastAsia="en-US" w:bidi="en-US"/>
        </w:rPr>
      </w:pPr>
    </w:p>
    <w:p w:rsidR="000960E0" w:rsidRPr="000960E0" w:rsidRDefault="000960E0" w:rsidP="000960E0">
      <w:pPr>
        <w:rPr>
          <w:lang w:eastAsia="en-US" w:bidi="en-US"/>
        </w:rPr>
      </w:pPr>
    </w:p>
    <w:p w:rsidR="000960E0" w:rsidRPr="000960E0" w:rsidRDefault="000960E0" w:rsidP="000960E0">
      <w:pPr>
        <w:rPr>
          <w:lang w:eastAsia="en-US" w:bidi="en-US"/>
        </w:rPr>
      </w:pPr>
    </w:p>
    <w:p w:rsidR="000960E0" w:rsidRPr="000960E0" w:rsidRDefault="000960E0" w:rsidP="000960E0">
      <w:pPr>
        <w:rPr>
          <w:lang w:eastAsia="en-US" w:bidi="en-US"/>
        </w:rPr>
      </w:pPr>
    </w:p>
    <w:p w:rsidR="000960E0" w:rsidRPr="000960E0" w:rsidRDefault="000960E0" w:rsidP="000960E0">
      <w:pPr>
        <w:rPr>
          <w:lang w:eastAsia="en-US" w:bidi="en-US"/>
        </w:rPr>
      </w:pPr>
    </w:p>
    <w:p w:rsidR="000960E0" w:rsidRDefault="000960E0" w:rsidP="000960E0">
      <w:pPr>
        <w:rPr>
          <w:lang w:eastAsia="en-US" w:bidi="en-US"/>
        </w:rPr>
      </w:pPr>
    </w:p>
    <w:p w:rsidR="000960E0" w:rsidRPr="000960E0" w:rsidRDefault="000960E0" w:rsidP="000960E0">
      <w:pPr>
        <w:pStyle w:val="Title"/>
        <w:jc w:val="center"/>
      </w:pPr>
      <w:r>
        <w:t>2014</w:t>
      </w:r>
    </w:p>
    <w:sectPr w:rsidR="000960E0" w:rsidRPr="000960E0" w:rsidSect="004E59F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480" w:rsidRDefault="00711480" w:rsidP="000960E0">
      <w:pPr>
        <w:spacing w:after="0" w:line="240" w:lineRule="auto"/>
      </w:pPr>
      <w:r>
        <w:separator/>
      </w:r>
    </w:p>
  </w:endnote>
  <w:endnote w:type="continuationSeparator" w:id="1">
    <w:p w:rsidR="00711480" w:rsidRDefault="00711480" w:rsidP="00096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480" w:rsidRDefault="00711480" w:rsidP="000960E0">
      <w:pPr>
        <w:spacing w:after="0" w:line="240" w:lineRule="auto"/>
      </w:pPr>
      <w:r>
        <w:separator/>
      </w:r>
    </w:p>
  </w:footnote>
  <w:footnote w:type="continuationSeparator" w:id="1">
    <w:p w:rsidR="00711480" w:rsidRDefault="00711480" w:rsidP="000960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042AA"/>
    <w:multiLevelType w:val="hybridMultilevel"/>
    <w:tmpl w:val="75FEFC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D003E"/>
    <w:multiLevelType w:val="hybridMultilevel"/>
    <w:tmpl w:val="F83466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276F52"/>
    <w:multiLevelType w:val="hybridMultilevel"/>
    <w:tmpl w:val="881E87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FE3BCA"/>
    <w:multiLevelType w:val="multilevel"/>
    <w:tmpl w:val="C8BC8640"/>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C804A83"/>
    <w:multiLevelType w:val="hybridMultilevel"/>
    <w:tmpl w:val="A5A2C7A2"/>
    <w:lvl w:ilvl="0" w:tplc="3CF27358">
      <w:start w:val="1"/>
      <w:numFmt w:val="bullet"/>
      <w:lvlText w:val=""/>
      <w:lvlJc w:val="left"/>
      <w:pPr>
        <w:ind w:left="630" w:hanging="360"/>
      </w:pPr>
      <w:rPr>
        <w:rFonts w:ascii="Wingdings" w:hAnsi="Wingdings"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6FCB1AB6"/>
    <w:multiLevelType w:val="hybridMultilevel"/>
    <w:tmpl w:val="D7A46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8955198"/>
    <w:multiLevelType w:val="hybridMultilevel"/>
    <w:tmpl w:val="1376EA88"/>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D0B73"/>
    <w:rsid w:val="00060FFD"/>
    <w:rsid w:val="0006317F"/>
    <w:rsid w:val="00081B51"/>
    <w:rsid w:val="0009265D"/>
    <w:rsid w:val="00093E4D"/>
    <w:rsid w:val="000960E0"/>
    <w:rsid w:val="000A0E92"/>
    <w:rsid w:val="000A4DC7"/>
    <w:rsid w:val="000A65B0"/>
    <w:rsid w:val="000E0107"/>
    <w:rsid w:val="000E5C34"/>
    <w:rsid w:val="001367E3"/>
    <w:rsid w:val="0013763E"/>
    <w:rsid w:val="00140408"/>
    <w:rsid w:val="00214CAA"/>
    <w:rsid w:val="00216A54"/>
    <w:rsid w:val="0024066C"/>
    <w:rsid w:val="002A1948"/>
    <w:rsid w:val="002A6EE1"/>
    <w:rsid w:val="002B351E"/>
    <w:rsid w:val="002B55C1"/>
    <w:rsid w:val="002D1131"/>
    <w:rsid w:val="002F4F87"/>
    <w:rsid w:val="00300E41"/>
    <w:rsid w:val="00306694"/>
    <w:rsid w:val="003413D4"/>
    <w:rsid w:val="00365AE2"/>
    <w:rsid w:val="003E5FB9"/>
    <w:rsid w:val="00432D14"/>
    <w:rsid w:val="00445DED"/>
    <w:rsid w:val="00462DC1"/>
    <w:rsid w:val="00463067"/>
    <w:rsid w:val="004C5C72"/>
    <w:rsid w:val="004D6974"/>
    <w:rsid w:val="004D70D5"/>
    <w:rsid w:val="004E099F"/>
    <w:rsid w:val="004E59FB"/>
    <w:rsid w:val="00530977"/>
    <w:rsid w:val="00537B82"/>
    <w:rsid w:val="00544C38"/>
    <w:rsid w:val="00585EB1"/>
    <w:rsid w:val="00633309"/>
    <w:rsid w:val="00640C45"/>
    <w:rsid w:val="006443BD"/>
    <w:rsid w:val="00644D22"/>
    <w:rsid w:val="00673F29"/>
    <w:rsid w:val="00686D88"/>
    <w:rsid w:val="00695637"/>
    <w:rsid w:val="006A1F3E"/>
    <w:rsid w:val="006A3CF8"/>
    <w:rsid w:val="006C3DA8"/>
    <w:rsid w:val="006D6788"/>
    <w:rsid w:val="006D7532"/>
    <w:rsid w:val="00711480"/>
    <w:rsid w:val="00746BB2"/>
    <w:rsid w:val="0075363C"/>
    <w:rsid w:val="00764711"/>
    <w:rsid w:val="00787801"/>
    <w:rsid w:val="00793582"/>
    <w:rsid w:val="007A4C4F"/>
    <w:rsid w:val="007B6DD2"/>
    <w:rsid w:val="007E5778"/>
    <w:rsid w:val="007F05AF"/>
    <w:rsid w:val="007F1B58"/>
    <w:rsid w:val="0082531C"/>
    <w:rsid w:val="00835A72"/>
    <w:rsid w:val="0085304A"/>
    <w:rsid w:val="00866605"/>
    <w:rsid w:val="008774FD"/>
    <w:rsid w:val="008C0B28"/>
    <w:rsid w:val="008D5262"/>
    <w:rsid w:val="00940611"/>
    <w:rsid w:val="00983C9D"/>
    <w:rsid w:val="009C635B"/>
    <w:rsid w:val="009F699C"/>
    <w:rsid w:val="00A12B23"/>
    <w:rsid w:val="00A34694"/>
    <w:rsid w:val="00A5199E"/>
    <w:rsid w:val="00A73E75"/>
    <w:rsid w:val="00A83C61"/>
    <w:rsid w:val="00A9182A"/>
    <w:rsid w:val="00AD0FDE"/>
    <w:rsid w:val="00AE4DED"/>
    <w:rsid w:val="00B154BA"/>
    <w:rsid w:val="00B43CA9"/>
    <w:rsid w:val="00B67F97"/>
    <w:rsid w:val="00B865FC"/>
    <w:rsid w:val="00BC75A6"/>
    <w:rsid w:val="00C01B4E"/>
    <w:rsid w:val="00C11FA5"/>
    <w:rsid w:val="00C61E2E"/>
    <w:rsid w:val="00C735ED"/>
    <w:rsid w:val="00C82C8C"/>
    <w:rsid w:val="00C91EF4"/>
    <w:rsid w:val="00CA7D57"/>
    <w:rsid w:val="00CD7C4B"/>
    <w:rsid w:val="00CE2723"/>
    <w:rsid w:val="00D14B06"/>
    <w:rsid w:val="00D37599"/>
    <w:rsid w:val="00D57D6D"/>
    <w:rsid w:val="00DF4134"/>
    <w:rsid w:val="00E2155B"/>
    <w:rsid w:val="00E320C9"/>
    <w:rsid w:val="00E600CF"/>
    <w:rsid w:val="00E62820"/>
    <w:rsid w:val="00E73841"/>
    <w:rsid w:val="00E73BFC"/>
    <w:rsid w:val="00E76A10"/>
    <w:rsid w:val="00E92FFE"/>
    <w:rsid w:val="00EB01EC"/>
    <w:rsid w:val="00EC1C3C"/>
    <w:rsid w:val="00EE0DE7"/>
    <w:rsid w:val="00EE27FA"/>
    <w:rsid w:val="00EE3225"/>
    <w:rsid w:val="00F6084D"/>
    <w:rsid w:val="00FA14B9"/>
    <w:rsid w:val="00FB41DC"/>
    <w:rsid w:val="00FD02F2"/>
    <w:rsid w:val="00FD0B73"/>
    <w:rsid w:val="00FF38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B73"/>
    <w:pPr>
      <w:spacing w:after="120" w:line="264" w:lineRule="auto"/>
    </w:pPr>
    <w:rPr>
      <w:rFonts w:asciiTheme="minorHAnsi" w:eastAsiaTheme="minorEastAsia" w:hAnsiTheme="minorHAnsi" w:cstheme="minorBidi"/>
      <w:sz w:val="20"/>
      <w:szCs w:val="20"/>
      <w:lang w:eastAsia="ja-JP" w:bidi="ar-SA"/>
    </w:rPr>
  </w:style>
  <w:style w:type="paragraph" w:styleId="Heading1">
    <w:name w:val="heading 1"/>
    <w:basedOn w:val="Normal"/>
    <w:next w:val="Normal"/>
    <w:link w:val="Heading1Char"/>
    <w:uiPriority w:val="9"/>
    <w:qFormat/>
    <w:rsid w:val="00365AE2"/>
    <w:pPr>
      <w:spacing w:before="480" w:after="0" w:line="276" w:lineRule="auto"/>
      <w:contextualSpacing/>
      <w:outlineLvl w:val="0"/>
    </w:pPr>
    <w:rPr>
      <w:rFonts w:asciiTheme="majorHAnsi" w:eastAsiaTheme="minorHAnsi" w:hAnsiTheme="majorHAnsi" w:cstheme="majorBidi"/>
      <w:smallCaps/>
      <w:spacing w:val="5"/>
      <w:sz w:val="36"/>
      <w:szCs w:val="36"/>
      <w:lang w:eastAsia="en-US" w:bidi="en-US"/>
    </w:rPr>
  </w:style>
  <w:style w:type="paragraph" w:styleId="Heading2">
    <w:name w:val="heading 2"/>
    <w:basedOn w:val="Normal"/>
    <w:next w:val="Normal"/>
    <w:link w:val="Heading2Char"/>
    <w:uiPriority w:val="9"/>
    <w:unhideWhenUsed/>
    <w:qFormat/>
    <w:rsid w:val="00365AE2"/>
    <w:pPr>
      <w:spacing w:before="200" w:after="0" w:line="271" w:lineRule="auto"/>
      <w:outlineLvl w:val="1"/>
    </w:pPr>
    <w:rPr>
      <w:rFonts w:asciiTheme="majorHAnsi" w:eastAsiaTheme="minorHAnsi" w:hAnsiTheme="majorHAnsi" w:cstheme="majorBidi"/>
      <w:smallCaps/>
      <w:sz w:val="28"/>
      <w:szCs w:val="28"/>
      <w:lang w:eastAsia="en-US" w:bidi="en-US"/>
    </w:rPr>
  </w:style>
  <w:style w:type="paragraph" w:styleId="Heading3">
    <w:name w:val="heading 3"/>
    <w:basedOn w:val="Normal"/>
    <w:next w:val="Normal"/>
    <w:link w:val="Heading3Char"/>
    <w:uiPriority w:val="9"/>
    <w:semiHidden/>
    <w:unhideWhenUsed/>
    <w:qFormat/>
    <w:rsid w:val="00365AE2"/>
    <w:pPr>
      <w:spacing w:before="200" w:after="0" w:line="271" w:lineRule="auto"/>
      <w:outlineLvl w:val="2"/>
    </w:pPr>
    <w:rPr>
      <w:rFonts w:asciiTheme="majorHAnsi" w:eastAsiaTheme="minorHAnsi" w:hAnsiTheme="majorHAnsi" w:cstheme="majorBidi"/>
      <w:i/>
      <w:iCs/>
      <w:smallCaps/>
      <w:spacing w:val="5"/>
      <w:sz w:val="26"/>
      <w:szCs w:val="26"/>
      <w:lang w:eastAsia="en-US" w:bidi="en-US"/>
    </w:rPr>
  </w:style>
  <w:style w:type="paragraph" w:styleId="Heading4">
    <w:name w:val="heading 4"/>
    <w:basedOn w:val="Normal"/>
    <w:next w:val="Normal"/>
    <w:link w:val="Heading4Char"/>
    <w:uiPriority w:val="9"/>
    <w:semiHidden/>
    <w:unhideWhenUsed/>
    <w:qFormat/>
    <w:rsid w:val="00365AE2"/>
    <w:pPr>
      <w:spacing w:after="0" w:line="271" w:lineRule="auto"/>
      <w:outlineLvl w:val="3"/>
    </w:pPr>
    <w:rPr>
      <w:rFonts w:asciiTheme="majorHAnsi" w:eastAsiaTheme="minorHAnsi" w:hAnsiTheme="majorHAnsi" w:cstheme="majorBidi"/>
      <w:b/>
      <w:bCs/>
      <w:spacing w:val="5"/>
      <w:sz w:val="24"/>
      <w:szCs w:val="24"/>
      <w:lang w:eastAsia="en-US" w:bidi="en-US"/>
    </w:rPr>
  </w:style>
  <w:style w:type="paragraph" w:styleId="Heading5">
    <w:name w:val="heading 5"/>
    <w:basedOn w:val="Normal"/>
    <w:next w:val="Normal"/>
    <w:link w:val="Heading5Char"/>
    <w:uiPriority w:val="9"/>
    <w:semiHidden/>
    <w:unhideWhenUsed/>
    <w:qFormat/>
    <w:rsid w:val="00365AE2"/>
    <w:pPr>
      <w:spacing w:after="0" w:line="271" w:lineRule="auto"/>
      <w:outlineLvl w:val="4"/>
    </w:pPr>
    <w:rPr>
      <w:rFonts w:asciiTheme="majorHAnsi" w:eastAsiaTheme="minorHAnsi" w:hAnsiTheme="majorHAnsi" w:cstheme="majorBidi"/>
      <w:i/>
      <w:iCs/>
      <w:sz w:val="24"/>
      <w:szCs w:val="24"/>
      <w:lang w:eastAsia="en-US" w:bidi="en-US"/>
    </w:rPr>
  </w:style>
  <w:style w:type="paragraph" w:styleId="Heading6">
    <w:name w:val="heading 6"/>
    <w:basedOn w:val="Normal"/>
    <w:next w:val="Normal"/>
    <w:link w:val="Heading6Char"/>
    <w:uiPriority w:val="9"/>
    <w:semiHidden/>
    <w:unhideWhenUsed/>
    <w:qFormat/>
    <w:rsid w:val="00365AE2"/>
    <w:pPr>
      <w:shd w:val="clear" w:color="auto" w:fill="FFFFFF" w:themeFill="background1"/>
      <w:spacing w:after="0" w:line="271" w:lineRule="auto"/>
      <w:outlineLvl w:val="5"/>
    </w:pPr>
    <w:rPr>
      <w:rFonts w:asciiTheme="majorHAnsi" w:eastAsiaTheme="minorHAnsi" w:hAnsiTheme="majorHAnsi" w:cstheme="majorBidi"/>
      <w:b/>
      <w:bCs/>
      <w:color w:val="595959" w:themeColor="text1" w:themeTint="A6"/>
      <w:spacing w:val="5"/>
      <w:sz w:val="22"/>
      <w:szCs w:val="22"/>
      <w:lang w:eastAsia="en-US" w:bidi="en-US"/>
    </w:rPr>
  </w:style>
  <w:style w:type="paragraph" w:styleId="Heading7">
    <w:name w:val="heading 7"/>
    <w:basedOn w:val="Normal"/>
    <w:next w:val="Normal"/>
    <w:link w:val="Heading7Char"/>
    <w:uiPriority w:val="9"/>
    <w:semiHidden/>
    <w:unhideWhenUsed/>
    <w:qFormat/>
    <w:rsid w:val="00365AE2"/>
    <w:pPr>
      <w:spacing w:after="0" w:line="276" w:lineRule="auto"/>
      <w:outlineLvl w:val="6"/>
    </w:pPr>
    <w:rPr>
      <w:rFonts w:asciiTheme="majorHAnsi" w:eastAsiaTheme="minorHAnsi" w:hAnsiTheme="majorHAnsi" w:cstheme="majorBidi"/>
      <w:b/>
      <w:bCs/>
      <w:i/>
      <w:iCs/>
      <w:color w:val="5A5A5A" w:themeColor="text1" w:themeTint="A5"/>
      <w:lang w:eastAsia="en-US" w:bidi="en-US"/>
    </w:rPr>
  </w:style>
  <w:style w:type="paragraph" w:styleId="Heading8">
    <w:name w:val="heading 8"/>
    <w:basedOn w:val="Normal"/>
    <w:next w:val="Normal"/>
    <w:link w:val="Heading8Char"/>
    <w:uiPriority w:val="9"/>
    <w:semiHidden/>
    <w:unhideWhenUsed/>
    <w:qFormat/>
    <w:rsid w:val="00365AE2"/>
    <w:pPr>
      <w:spacing w:after="0" w:line="276" w:lineRule="auto"/>
      <w:outlineLvl w:val="7"/>
    </w:pPr>
    <w:rPr>
      <w:rFonts w:asciiTheme="majorHAnsi" w:eastAsiaTheme="minorHAnsi" w:hAnsiTheme="majorHAnsi" w:cstheme="majorBidi"/>
      <w:b/>
      <w:bCs/>
      <w:color w:val="7F7F7F" w:themeColor="text1" w:themeTint="80"/>
      <w:lang w:eastAsia="en-US" w:bidi="en-US"/>
    </w:rPr>
  </w:style>
  <w:style w:type="paragraph" w:styleId="Heading9">
    <w:name w:val="heading 9"/>
    <w:basedOn w:val="Normal"/>
    <w:next w:val="Normal"/>
    <w:link w:val="Heading9Char"/>
    <w:uiPriority w:val="9"/>
    <w:semiHidden/>
    <w:unhideWhenUsed/>
    <w:qFormat/>
    <w:rsid w:val="00365AE2"/>
    <w:pPr>
      <w:spacing w:after="0" w:line="271" w:lineRule="auto"/>
      <w:outlineLvl w:val="8"/>
    </w:pPr>
    <w:rPr>
      <w:rFonts w:asciiTheme="majorHAnsi" w:eastAsiaTheme="minorHAnsi" w:hAnsiTheme="majorHAnsi" w:cstheme="majorBidi"/>
      <w:b/>
      <w:bCs/>
      <w:i/>
      <w:iCs/>
      <w:color w:val="7F7F7F" w:themeColor="text1" w:themeTint="80"/>
      <w:sz w:val="18"/>
      <w:szCs w:val="1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AE2"/>
    <w:rPr>
      <w:smallCaps/>
      <w:spacing w:val="5"/>
      <w:sz w:val="36"/>
      <w:szCs w:val="36"/>
    </w:rPr>
  </w:style>
  <w:style w:type="character" w:customStyle="1" w:styleId="Heading2Char">
    <w:name w:val="Heading 2 Char"/>
    <w:basedOn w:val="DefaultParagraphFont"/>
    <w:link w:val="Heading2"/>
    <w:uiPriority w:val="9"/>
    <w:rsid w:val="00365AE2"/>
    <w:rPr>
      <w:smallCaps/>
      <w:sz w:val="28"/>
      <w:szCs w:val="28"/>
    </w:rPr>
  </w:style>
  <w:style w:type="character" w:customStyle="1" w:styleId="Heading3Char">
    <w:name w:val="Heading 3 Char"/>
    <w:basedOn w:val="DefaultParagraphFont"/>
    <w:link w:val="Heading3"/>
    <w:uiPriority w:val="9"/>
    <w:semiHidden/>
    <w:rsid w:val="00365AE2"/>
    <w:rPr>
      <w:i/>
      <w:iCs/>
      <w:smallCaps/>
      <w:spacing w:val="5"/>
      <w:sz w:val="26"/>
      <w:szCs w:val="26"/>
    </w:rPr>
  </w:style>
  <w:style w:type="character" w:customStyle="1" w:styleId="Heading4Char">
    <w:name w:val="Heading 4 Char"/>
    <w:basedOn w:val="DefaultParagraphFont"/>
    <w:link w:val="Heading4"/>
    <w:uiPriority w:val="9"/>
    <w:semiHidden/>
    <w:rsid w:val="00365AE2"/>
    <w:rPr>
      <w:b/>
      <w:bCs/>
      <w:spacing w:val="5"/>
      <w:sz w:val="24"/>
      <w:szCs w:val="24"/>
    </w:rPr>
  </w:style>
  <w:style w:type="character" w:customStyle="1" w:styleId="Heading5Char">
    <w:name w:val="Heading 5 Char"/>
    <w:basedOn w:val="DefaultParagraphFont"/>
    <w:link w:val="Heading5"/>
    <w:uiPriority w:val="9"/>
    <w:semiHidden/>
    <w:rsid w:val="00365AE2"/>
    <w:rPr>
      <w:i/>
      <w:iCs/>
      <w:sz w:val="24"/>
      <w:szCs w:val="24"/>
    </w:rPr>
  </w:style>
  <w:style w:type="character" w:customStyle="1" w:styleId="Heading6Char">
    <w:name w:val="Heading 6 Char"/>
    <w:basedOn w:val="DefaultParagraphFont"/>
    <w:link w:val="Heading6"/>
    <w:uiPriority w:val="9"/>
    <w:semiHidden/>
    <w:rsid w:val="00365AE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65AE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65AE2"/>
    <w:rPr>
      <w:b/>
      <w:bCs/>
      <w:color w:val="7F7F7F" w:themeColor="text1" w:themeTint="80"/>
      <w:sz w:val="20"/>
      <w:szCs w:val="20"/>
    </w:rPr>
  </w:style>
  <w:style w:type="character" w:customStyle="1" w:styleId="Heading9Char">
    <w:name w:val="Heading 9 Char"/>
    <w:basedOn w:val="DefaultParagraphFont"/>
    <w:link w:val="Heading9"/>
    <w:uiPriority w:val="9"/>
    <w:semiHidden/>
    <w:rsid w:val="00365AE2"/>
    <w:rPr>
      <w:b/>
      <w:bCs/>
      <w:i/>
      <w:iCs/>
      <w:color w:val="7F7F7F" w:themeColor="text1" w:themeTint="80"/>
      <w:sz w:val="18"/>
      <w:szCs w:val="18"/>
    </w:rPr>
  </w:style>
  <w:style w:type="paragraph" w:styleId="Title">
    <w:name w:val="Title"/>
    <w:basedOn w:val="Normal"/>
    <w:next w:val="Normal"/>
    <w:link w:val="TitleChar"/>
    <w:uiPriority w:val="10"/>
    <w:qFormat/>
    <w:rsid w:val="00365AE2"/>
    <w:pPr>
      <w:spacing w:after="300" w:line="240" w:lineRule="auto"/>
      <w:contextualSpacing/>
    </w:pPr>
    <w:rPr>
      <w:rFonts w:asciiTheme="majorHAnsi" w:eastAsiaTheme="minorHAnsi" w:hAnsiTheme="majorHAnsi" w:cstheme="majorBidi"/>
      <w:smallCaps/>
      <w:sz w:val="52"/>
      <w:szCs w:val="52"/>
      <w:lang w:eastAsia="en-US" w:bidi="en-US"/>
    </w:rPr>
  </w:style>
  <w:style w:type="character" w:customStyle="1" w:styleId="TitleChar">
    <w:name w:val="Title Char"/>
    <w:basedOn w:val="DefaultParagraphFont"/>
    <w:link w:val="Title"/>
    <w:uiPriority w:val="10"/>
    <w:rsid w:val="00365AE2"/>
    <w:rPr>
      <w:smallCaps/>
      <w:sz w:val="52"/>
      <w:szCs w:val="52"/>
    </w:rPr>
  </w:style>
  <w:style w:type="paragraph" w:styleId="Subtitle">
    <w:name w:val="Subtitle"/>
    <w:basedOn w:val="Normal"/>
    <w:next w:val="Normal"/>
    <w:link w:val="SubtitleChar"/>
    <w:uiPriority w:val="11"/>
    <w:qFormat/>
    <w:rsid w:val="00365AE2"/>
    <w:pPr>
      <w:spacing w:after="200" w:line="276" w:lineRule="auto"/>
    </w:pPr>
    <w:rPr>
      <w:rFonts w:asciiTheme="majorHAnsi" w:eastAsiaTheme="minorHAnsi" w:hAnsiTheme="majorHAnsi" w:cstheme="majorBidi"/>
      <w:i/>
      <w:iCs/>
      <w:smallCaps/>
      <w:spacing w:val="10"/>
      <w:sz w:val="28"/>
      <w:szCs w:val="28"/>
      <w:lang w:eastAsia="en-US" w:bidi="en-US"/>
    </w:rPr>
  </w:style>
  <w:style w:type="character" w:customStyle="1" w:styleId="SubtitleChar">
    <w:name w:val="Subtitle Char"/>
    <w:basedOn w:val="DefaultParagraphFont"/>
    <w:link w:val="Subtitle"/>
    <w:uiPriority w:val="11"/>
    <w:rsid w:val="00365AE2"/>
    <w:rPr>
      <w:i/>
      <w:iCs/>
      <w:smallCaps/>
      <w:spacing w:val="10"/>
      <w:sz w:val="28"/>
      <w:szCs w:val="28"/>
    </w:rPr>
  </w:style>
  <w:style w:type="character" w:styleId="Strong">
    <w:name w:val="Strong"/>
    <w:uiPriority w:val="22"/>
    <w:qFormat/>
    <w:rsid w:val="00365AE2"/>
    <w:rPr>
      <w:b/>
      <w:bCs/>
    </w:rPr>
  </w:style>
  <w:style w:type="character" w:styleId="Emphasis">
    <w:name w:val="Emphasis"/>
    <w:uiPriority w:val="20"/>
    <w:qFormat/>
    <w:rsid w:val="00365AE2"/>
    <w:rPr>
      <w:b/>
      <w:bCs/>
      <w:i/>
      <w:iCs/>
      <w:spacing w:val="10"/>
    </w:rPr>
  </w:style>
  <w:style w:type="paragraph" w:styleId="NoSpacing">
    <w:name w:val="No Spacing"/>
    <w:basedOn w:val="Normal"/>
    <w:uiPriority w:val="1"/>
    <w:qFormat/>
    <w:rsid w:val="00365AE2"/>
    <w:pPr>
      <w:spacing w:after="0" w:line="240" w:lineRule="auto"/>
    </w:pPr>
    <w:rPr>
      <w:rFonts w:asciiTheme="majorHAnsi" w:eastAsiaTheme="minorHAnsi" w:hAnsiTheme="majorHAnsi" w:cstheme="majorBidi"/>
      <w:sz w:val="22"/>
      <w:szCs w:val="22"/>
      <w:lang w:eastAsia="en-US" w:bidi="en-US"/>
    </w:rPr>
  </w:style>
  <w:style w:type="paragraph" w:styleId="ListParagraph">
    <w:name w:val="List Paragraph"/>
    <w:basedOn w:val="Normal"/>
    <w:uiPriority w:val="34"/>
    <w:qFormat/>
    <w:rsid w:val="00365AE2"/>
    <w:pPr>
      <w:spacing w:after="200" w:line="276" w:lineRule="auto"/>
      <w:ind w:left="720"/>
      <w:contextualSpacing/>
    </w:pPr>
    <w:rPr>
      <w:rFonts w:asciiTheme="majorHAnsi" w:eastAsiaTheme="minorHAnsi" w:hAnsiTheme="majorHAnsi" w:cstheme="majorBidi"/>
      <w:sz w:val="22"/>
      <w:szCs w:val="22"/>
      <w:lang w:eastAsia="en-US" w:bidi="en-US"/>
    </w:rPr>
  </w:style>
  <w:style w:type="paragraph" w:styleId="Quote">
    <w:name w:val="Quote"/>
    <w:basedOn w:val="Normal"/>
    <w:next w:val="Normal"/>
    <w:link w:val="QuoteChar"/>
    <w:uiPriority w:val="29"/>
    <w:qFormat/>
    <w:rsid w:val="00365AE2"/>
    <w:pPr>
      <w:spacing w:after="200" w:line="276" w:lineRule="auto"/>
    </w:pPr>
    <w:rPr>
      <w:rFonts w:asciiTheme="majorHAnsi" w:eastAsiaTheme="minorHAnsi" w:hAnsiTheme="majorHAnsi" w:cstheme="majorBidi"/>
      <w:i/>
      <w:iCs/>
      <w:sz w:val="22"/>
      <w:szCs w:val="22"/>
      <w:lang w:eastAsia="en-US" w:bidi="en-US"/>
    </w:rPr>
  </w:style>
  <w:style w:type="character" w:customStyle="1" w:styleId="QuoteChar">
    <w:name w:val="Quote Char"/>
    <w:basedOn w:val="DefaultParagraphFont"/>
    <w:link w:val="Quote"/>
    <w:uiPriority w:val="29"/>
    <w:rsid w:val="00365AE2"/>
    <w:rPr>
      <w:i/>
      <w:iCs/>
    </w:rPr>
  </w:style>
  <w:style w:type="paragraph" w:styleId="IntenseQuote">
    <w:name w:val="Intense Quote"/>
    <w:basedOn w:val="Normal"/>
    <w:next w:val="Normal"/>
    <w:link w:val="IntenseQuoteChar"/>
    <w:uiPriority w:val="30"/>
    <w:qFormat/>
    <w:rsid w:val="00365AE2"/>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eastAsia="en-US" w:bidi="en-US"/>
    </w:rPr>
  </w:style>
  <w:style w:type="character" w:customStyle="1" w:styleId="IntenseQuoteChar">
    <w:name w:val="Intense Quote Char"/>
    <w:basedOn w:val="DefaultParagraphFont"/>
    <w:link w:val="IntenseQuote"/>
    <w:uiPriority w:val="30"/>
    <w:rsid w:val="00365AE2"/>
    <w:rPr>
      <w:i/>
      <w:iCs/>
    </w:rPr>
  </w:style>
  <w:style w:type="character" w:styleId="SubtleEmphasis">
    <w:name w:val="Subtle Emphasis"/>
    <w:uiPriority w:val="19"/>
    <w:qFormat/>
    <w:rsid w:val="00365AE2"/>
    <w:rPr>
      <w:i/>
      <w:iCs/>
    </w:rPr>
  </w:style>
  <w:style w:type="character" w:styleId="IntenseEmphasis">
    <w:name w:val="Intense Emphasis"/>
    <w:uiPriority w:val="21"/>
    <w:qFormat/>
    <w:rsid w:val="00365AE2"/>
    <w:rPr>
      <w:b/>
      <w:bCs/>
      <w:i/>
      <w:iCs/>
    </w:rPr>
  </w:style>
  <w:style w:type="character" w:styleId="SubtleReference">
    <w:name w:val="Subtle Reference"/>
    <w:basedOn w:val="DefaultParagraphFont"/>
    <w:uiPriority w:val="31"/>
    <w:qFormat/>
    <w:rsid w:val="00365AE2"/>
    <w:rPr>
      <w:smallCaps/>
    </w:rPr>
  </w:style>
  <w:style w:type="character" w:styleId="IntenseReference">
    <w:name w:val="Intense Reference"/>
    <w:uiPriority w:val="32"/>
    <w:qFormat/>
    <w:rsid w:val="00365AE2"/>
    <w:rPr>
      <w:b/>
      <w:bCs/>
      <w:smallCaps/>
    </w:rPr>
  </w:style>
  <w:style w:type="character" w:styleId="BookTitle">
    <w:name w:val="Book Title"/>
    <w:basedOn w:val="DefaultParagraphFont"/>
    <w:uiPriority w:val="33"/>
    <w:qFormat/>
    <w:rsid w:val="00365AE2"/>
    <w:rPr>
      <w:i/>
      <w:iCs/>
      <w:smallCaps/>
      <w:spacing w:val="5"/>
    </w:rPr>
  </w:style>
  <w:style w:type="paragraph" w:styleId="TOCHeading">
    <w:name w:val="TOC Heading"/>
    <w:basedOn w:val="Heading1"/>
    <w:next w:val="Normal"/>
    <w:uiPriority w:val="39"/>
    <w:semiHidden/>
    <w:unhideWhenUsed/>
    <w:qFormat/>
    <w:rsid w:val="00365AE2"/>
    <w:pPr>
      <w:outlineLvl w:val="9"/>
    </w:pPr>
  </w:style>
  <w:style w:type="paragraph" w:styleId="BalloonText">
    <w:name w:val="Balloon Text"/>
    <w:basedOn w:val="Normal"/>
    <w:link w:val="BalloonTextChar"/>
    <w:uiPriority w:val="99"/>
    <w:semiHidden/>
    <w:unhideWhenUsed/>
    <w:rsid w:val="00FD0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B73"/>
    <w:rPr>
      <w:rFonts w:ascii="Tahoma" w:eastAsiaTheme="minorEastAsia" w:hAnsi="Tahoma" w:cs="Tahoma"/>
      <w:sz w:val="16"/>
      <w:szCs w:val="16"/>
      <w:lang w:eastAsia="ja-JP" w:bidi="ar-SA"/>
    </w:rPr>
  </w:style>
  <w:style w:type="paragraph" w:styleId="NormalWeb">
    <w:name w:val="Normal (Web)"/>
    <w:basedOn w:val="Normal"/>
    <w:uiPriority w:val="99"/>
    <w:unhideWhenUsed/>
    <w:rsid w:val="00E215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LightGrid-Accent31">
    <w:name w:val="Light Grid - Accent 31"/>
    <w:basedOn w:val="TableNormal"/>
    <w:next w:val="LightGrid-Accent3"/>
    <w:uiPriority w:val="62"/>
    <w:rsid w:val="00BC75A6"/>
    <w:pPr>
      <w:spacing w:after="0" w:line="240" w:lineRule="auto"/>
    </w:pPr>
    <w:rPr>
      <w:rFonts w:asciiTheme="minorHAnsi" w:eastAsia="Times New Roman" w:hAnsiTheme="minorHAnsi" w:cstheme="minorBidi"/>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3">
    <w:name w:val="Light Grid Accent 3"/>
    <w:basedOn w:val="TableNormal"/>
    <w:uiPriority w:val="62"/>
    <w:rsid w:val="00BC75A6"/>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customStyle="1" w:styleId="TableSpace">
    <w:name w:val="Table Space"/>
    <w:basedOn w:val="NoSpacing"/>
    <w:uiPriority w:val="99"/>
    <w:rsid w:val="006D7532"/>
    <w:pPr>
      <w:spacing w:line="14" w:lineRule="exact"/>
    </w:pPr>
    <w:rPr>
      <w:rFonts w:asciiTheme="minorHAnsi" w:eastAsiaTheme="minorEastAsia" w:hAnsiTheme="minorHAnsi" w:cstheme="minorBidi"/>
      <w:sz w:val="20"/>
      <w:szCs w:val="20"/>
      <w:lang w:eastAsia="ja-JP" w:bidi="ar-SA"/>
    </w:rPr>
  </w:style>
  <w:style w:type="table" w:styleId="TableGrid">
    <w:name w:val="Table Grid"/>
    <w:basedOn w:val="TableNormal"/>
    <w:uiPriority w:val="59"/>
    <w:rsid w:val="00EE27FA"/>
    <w:pPr>
      <w:spacing w:after="0" w:line="240" w:lineRule="auto"/>
    </w:pPr>
    <w:rPr>
      <w:rFonts w:asciiTheme="minorHAnsi" w:hAnsiTheme="minorHAnsi" w:cstheme="minorBid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066C"/>
    <w:rPr>
      <w:color w:val="0563C1" w:themeColor="hyperlink"/>
      <w:u w:val="single"/>
    </w:rPr>
  </w:style>
  <w:style w:type="paragraph" w:styleId="Header">
    <w:name w:val="header"/>
    <w:basedOn w:val="Normal"/>
    <w:link w:val="HeaderChar"/>
    <w:uiPriority w:val="99"/>
    <w:semiHidden/>
    <w:unhideWhenUsed/>
    <w:rsid w:val="000960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60E0"/>
    <w:rPr>
      <w:rFonts w:asciiTheme="minorHAnsi" w:eastAsiaTheme="minorEastAsia" w:hAnsiTheme="minorHAnsi" w:cstheme="minorBidi"/>
      <w:sz w:val="20"/>
      <w:szCs w:val="20"/>
      <w:lang w:eastAsia="ja-JP" w:bidi="ar-SA"/>
    </w:rPr>
  </w:style>
  <w:style w:type="paragraph" w:styleId="Footer">
    <w:name w:val="footer"/>
    <w:basedOn w:val="Normal"/>
    <w:link w:val="FooterChar"/>
    <w:uiPriority w:val="99"/>
    <w:semiHidden/>
    <w:unhideWhenUsed/>
    <w:rsid w:val="000960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60E0"/>
    <w:rPr>
      <w:rFonts w:asciiTheme="minorHAnsi" w:eastAsiaTheme="minorEastAsia" w:hAnsiTheme="minorHAnsi" w:cstheme="minorBidi"/>
      <w:sz w:val="20"/>
      <w:szCs w:val="20"/>
      <w:lang w:eastAsia="ja-JP"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empire-capital.org/wp-content/uploads/2014/01/Apex-Foods-New.pdf" TargetMode="External"/><Relationship Id="rId3" Type="http://schemas.openxmlformats.org/officeDocument/2006/relationships/settings" Target="settings.xml"/><Relationship Id="rId21" Type="http://schemas.openxmlformats.org/officeDocument/2006/relationships/chart" Target="charts/chart13.xm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www.apexfoods.com/investors-" TargetMode="Externa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yperlink" Target="http://www.in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Book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Book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Book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esktop\Book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esktop\Book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esktop\Book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Desktop\Book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Desktop\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Boo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Book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Book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Book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0.14689349450047906"/>
          <c:y val="0.26589294821559628"/>
          <c:w val="0.7410216030688489"/>
          <c:h val="0.52885671281611124"/>
        </c:manualLayout>
      </c:layout>
      <c:lineChart>
        <c:grouping val="standard"/>
        <c:ser>
          <c:idx val="0"/>
          <c:order val="0"/>
          <c:tx>
            <c:strRef>
              <c:f>'Graphical Presentation'!$B$6</c:f>
              <c:strCache>
                <c:ptCount val="1"/>
                <c:pt idx="0">
                  <c:v>Current Ratio</c:v>
                </c:pt>
              </c:strCache>
            </c:strRef>
          </c:tx>
          <c:marker>
            <c:symbol val="none"/>
          </c:marker>
          <c:cat>
            <c:numRef>
              <c:f>'Graphical Presentation'!$C$5:$G$5</c:f>
              <c:numCache>
                <c:formatCode>General</c:formatCode>
                <c:ptCount val="5"/>
                <c:pt idx="0">
                  <c:v>2010</c:v>
                </c:pt>
                <c:pt idx="1">
                  <c:v>2011</c:v>
                </c:pt>
                <c:pt idx="2">
                  <c:v>2012</c:v>
                </c:pt>
                <c:pt idx="3">
                  <c:v>2013</c:v>
                </c:pt>
                <c:pt idx="4">
                  <c:v>2014</c:v>
                </c:pt>
              </c:numCache>
            </c:numRef>
          </c:cat>
          <c:val>
            <c:numRef>
              <c:f>'Graphical Presentation'!$C$6:$G$6</c:f>
              <c:numCache>
                <c:formatCode>General</c:formatCode>
                <c:ptCount val="5"/>
                <c:pt idx="0">
                  <c:v>1.6900000000000024</c:v>
                </c:pt>
                <c:pt idx="1">
                  <c:v>1.36</c:v>
                </c:pt>
                <c:pt idx="2">
                  <c:v>1.3900000000000001</c:v>
                </c:pt>
                <c:pt idx="3">
                  <c:v>1.25</c:v>
                </c:pt>
                <c:pt idx="4">
                  <c:v>1.27</c:v>
                </c:pt>
              </c:numCache>
            </c:numRef>
          </c:val>
        </c:ser>
        <c:marker val="1"/>
        <c:axId val="90456832"/>
        <c:axId val="90458368"/>
      </c:lineChart>
      <c:catAx>
        <c:axId val="90456832"/>
        <c:scaling>
          <c:orientation val="minMax"/>
        </c:scaling>
        <c:axPos val="b"/>
        <c:numFmt formatCode="General" sourceLinked="1"/>
        <c:tickLblPos val="nextTo"/>
        <c:crossAx val="90458368"/>
        <c:crosses val="autoZero"/>
        <c:auto val="1"/>
        <c:lblAlgn val="ctr"/>
        <c:lblOffset val="100"/>
      </c:catAx>
      <c:valAx>
        <c:axId val="90458368"/>
        <c:scaling>
          <c:orientation val="minMax"/>
        </c:scaling>
        <c:axPos val="l"/>
        <c:majorGridlines/>
        <c:numFmt formatCode="General" sourceLinked="1"/>
        <c:tickLblPos val="nextTo"/>
        <c:crossAx val="90456832"/>
        <c:crosses val="autoZero"/>
        <c:crossBetween val="between"/>
      </c:valAx>
      <c:spPr>
        <a:solidFill>
          <a:schemeClr val="accent3">
            <a:lumMod val="20000"/>
            <a:lumOff val="80000"/>
          </a:schemeClr>
        </a:solidFill>
      </c:spPr>
    </c:plotArea>
    <c:plotVisOnly val="1"/>
  </c:chart>
  <c:spPr>
    <a:solidFill>
      <a:schemeClr val="bg1"/>
    </a:soli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plotArea>
      <c:layout/>
      <c:lineChart>
        <c:grouping val="standard"/>
        <c:ser>
          <c:idx val="0"/>
          <c:order val="0"/>
          <c:tx>
            <c:strRef>
              <c:f>'Graphical Presentation'!$I$96:$J$96</c:f>
              <c:strCache>
                <c:ptCount val="1"/>
                <c:pt idx="0">
                  <c:v>Operating Profit Margin</c:v>
                </c:pt>
              </c:strCache>
            </c:strRef>
          </c:tx>
          <c:marker>
            <c:symbol val="none"/>
          </c:marker>
          <c:cat>
            <c:numRef>
              <c:f>'Graphical Presentation'!$K$95:$O$95</c:f>
              <c:numCache>
                <c:formatCode>General</c:formatCode>
                <c:ptCount val="5"/>
                <c:pt idx="0">
                  <c:v>2010</c:v>
                </c:pt>
                <c:pt idx="1">
                  <c:v>2011</c:v>
                </c:pt>
                <c:pt idx="2">
                  <c:v>2012</c:v>
                </c:pt>
                <c:pt idx="3">
                  <c:v>2013</c:v>
                </c:pt>
                <c:pt idx="4">
                  <c:v>2014</c:v>
                </c:pt>
              </c:numCache>
            </c:numRef>
          </c:cat>
          <c:val>
            <c:numRef>
              <c:f>'Graphical Presentation'!$K$96:$O$96</c:f>
              <c:numCache>
                <c:formatCode>0.00%</c:formatCode>
                <c:ptCount val="5"/>
                <c:pt idx="0">
                  <c:v>2.8899999999999999E-2</c:v>
                </c:pt>
                <c:pt idx="1">
                  <c:v>2.35E-2</c:v>
                </c:pt>
                <c:pt idx="2">
                  <c:v>3.2000000000000035E-2</c:v>
                </c:pt>
                <c:pt idx="3">
                  <c:v>4.9800000000000046E-2</c:v>
                </c:pt>
                <c:pt idx="4">
                  <c:v>3.5200000000000002E-2</c:v>
                </c:pt>
              </c:numCache>
            </c:numRef>
          </c:val>
        </c:ser>
        <c:marker val="1"/>
        <c:axId val="90566656"/>
        <c:axId val="90568192"/>
      </c:lineChart>
      <c:catAx>
        <c:axId val="90566656"/>
        <c:scaling>
          <c:orientation val="minMax"/>
        </c:scaling>
        <c:axPos val="b"/>
        <c:numFmt formatCode="General" sourceLinked="1"/>
        <c:tickLblPos val="nextTo"/>
        <c:crossAx val="90568192"/>
        <c:crosses val="autoZero"/>
        <c:auto val="1"/>
        <c:lblAlgn val="ctr"/>
        <c:lblOffset val="100"/>
      </c:catAx>
      <c:valAx>
        <c:axId val="90568192"/>
        <c:scaling>
          <c:orientation val="minMax"/>
        </c:scaling>
        <c:axPos val="l"/>
        <c:majorGridlines/>
        <c:numFmt formatCode="0.00%" sourceLinked="1"/>
        <c:tickLblPos val="nextTo"/>
        <c:crossAx val="90566656"/>
        <c:crosses val="autoZero"/>
        <c:crossBetween val="between"/>
      </c:valAx>
      <c:spPr>
        <a:solidFill>
          <a:schemeClr val="accent6">
            <a:lumMod val="20000"/>
            <a:lumOff val="80000"/>
          </a:schemeClr>
        </a:solidFill>
      </c:spPr>
    </c:plotArea>
    <c:plotVisOnly val="1"/>
  </c:chart>
  <c:spPr>
    <a:solidFill>
      <a:schemeClr val="bg1"/>
    </a:solidFill>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plotArea>
      <c:layout/>
      <c:lineChart>
        <c:grouping val="standard"/>
        <c:ser>
          <c:idx val="0"/>
          <c:order val="0"/>
          <c:tx>
            <c:strRef>
              <c:f>'Graphical Presentation'!$A$116:$B$116</c:f>
              <c:strCache>
                <c:ptCount val="1"/>
                <c:pt idx="0">
                  <c:v>Net Profit Margin</c:v>
                </c:pt>
              </c:strCache>
            </c:strRef>
          </c:tx>
          <c:marker>
            <c:symbol val="none"/>
          </c:marker>
          <c:cat>
            <c:numRef>
              <c:f>'Graphical Presentation'!$C$115:$G$115</c:f>
              <c:numCache>
                <c:formatCode>General</c:formatCode>
                <c:ptCount val="5"/>
                <c:pt idx="0">
                  <c:v>2010</c:v>
                </c:pt>
                <c:pt idx="1">
                  <c:v>2011</c:v>
                </c:pt>
                <c:pt idx="2">
                  <c:v>2012</c:v>
                </c:pt>
                <c:pt idx="3">
                  <c:v>2013</c:v>
                </c:pt>
                <c:pt idx="4">
                  <c:v>2014</c:v>
                </c:pt>
              </c:numCache>
            </c:numRef>
          </c:cat>
          <c:val>
            <c:numRef>
              <c:f>'Graphical Presentation'!$C$116:$G$116</c:f>
              <c:numCache>
                <c:formatCode>0.00%</c:formatCode>
                <c:ptCount val="5"/>
                <c:pt idx="0">
                  <c:v>3.9000000000000029E-3</c:v>
                </c:pt>
                <c:pt idx="1">
                  <c:v>3.4000000000000028E-3</c:v>
                </c:pt>
                <c:pt idx="2">
                  <c:v>3.9000000000000029E-3</c:v>
                </c:pt>
                <c:pt idx="3">
                  <c:v>4.4000000000000046E-3</c:v>
                </c:pt>
                <c:pt idx="4">
                  <c:v>4.4000000000000046E-3</c:v>
                </c:pt>
              </c:numCache>
            </c:numRef>
          </c:val>
        </c:ser>
        <c:marker val="1"/>
        <c:axId val="91255552"/>
        <c:axId val="91257088"/>
      </c:lineChart>
      <c:catAx>
        <c:axId val="91255552"/>
        <c:scaling>
          <c:orientation val="minMax"/>
        </c:scaling>
        <c:axPos val="b"/>
        <c:numFmt formatCode="General" sourceLinked="1"/>
        <c:tickLblPos val="nextTo"/>
        <c:crossAx val="91257088"/>
        <c:crosses val="autoZero"/>
        <c:auto val="1"/>
        <c:lblAlgn val="ctr"/>
        <c:lblOffset val="100"/>
      </c:catAx>
      <c:valAx>
        <c:axId val="91257088"/>
        <c:scaling>
          <c:orientation val="minMax"/>
        </c:scaling>
        <c:axPos val="l"/>
        <c:majorGridlines/>
        <c:numFmt formatCode="0.00%" sourceLinked="1"/>
        <c:tickLblPos val="nextTo"/>
        <c:crossAx val="91255552"/>
        <c:crosses val="autoZero"/>
        <c:crossBetween val="between"/>
      </c:valAx>
      <c:spPr>
        <a:solidFill>
          <a:schemeClr val="accent6">
            <a:lumMod val="20000"/>
            <a:lumOff val="80000"/>
          </a:schemeClr>
        </a:solidFill>
      </c:spPr>
    </c:plotArea>
    <c:plotVisOnly val="1"/>
  </c:chart>
  <c:spPr>
    <a:solidFill>
      <a:schemeClr val="bg1"/>
    </a:solidFill>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plotArea>
      <c:layout/>
      <c:lineChart>
        <c:grouping val="standard"/>
        <c:ser>
          <c:idx val="0"/>
          <c:order val="0"/>
          <c:tx>
            <c:strRef>
              <c:f>'Graphical Presentation'!$I$116:$J$116</c:f>
              <c:strCache>
                <c:ptCount val="1"/>
                <c:pt idx="0">
                  <c:v>Earnings Per Share</c:v>
                </c:pt>
              </c:strCache>
            </c:strRef>
          </c:tx>
          <c:marker>
            <c:symbol val="none"/>
          </c:marker>
          <c:cat>
            <c:numRef>
              <c:f>'Graphical Presentation'!$K$115:$O$115</c:f>
              <c:numCache>
                <c:formatCode>General</c:formatCode>
                <c:ptCount val="5"/>
                <c:pt idx="0">
                  <c:v>2010</c:v>
                </c:pt>
                <c:pt idx="1">
                  <c:v>2011</c:v>
                </c:pt>
                <c:pt idx="2">
                  <c:v>2012</c:v>
                </c:pt>
                <c:pt idx="3">
                  <c:v>2013</c:v>
                </c:pt>
                <c:pt idx="4">
                  <c:v>2014</c:v>
                </c:pt>
              </c:numCache>
            </c:numRef>
          </c:cat>
          <c:val>
            <c:numRef>
              <c:f>'Graphical Presentation'!$K$116:$O$116</c:f>
              <c:numCache>
                <c:formatCode>General</c:formatCode>
                <c:ptCount val="5"/>
                <c:pt idx="0">
                  <c:v>15.01</c:v>
                </c:pt>
                <c:pt idx="1">
                  <c:v>18.93</c:v>
                </c:pt>
                <c:pt idx="2">
                  <c:v>2.71</c:v>
                </c:pt>
                <c:pt idx="3">
                  <c:v>2.54</c:v>
                </c:pt>
                <c:pt idx="4">
                  <c:v>2.9899999999999998</c:v>
                </c:pt>
              </c:numCache>
            </c:numRef>
          </c:val>
        </c:ser>
        <c:marker val="1"/>
        <c:axId val="91272704"/>
        <c:axId val="91274240"/>
      </c:lineChart>
      <c:catAx>
        <c:axId val="91272704"/>
        <c:scaling>
          <c:orientation val="minMax"/>
        </c:scaling>
        <c:axPos val="b"/>
        <c:numFmt formatCode="General" sourceLinked="1"/>
        <c:tickLblPos val="nextTo"/>
        <c:crossAx val="91274240"/>
        <c:crosses val="autoZero"/>
        <c:auto val="1"/>
        <c:lblAlgn val="ctr"/>
        <c:lblOffset val="100"/>
      </c:catAx>
      <c:valAx>
        <c:axId val="91274240"/>
        <c:scaling>
          <c:orientation val="minMax"/>
        </c:scaling>
        <c:axPos val="l"/>
        <c:majorGridlines/>
        <c:numFmt formatCode="General" sourceLinked="1"/>
        <c:tickLblPos val="nextTo"/>
        <c:crossAx val="91272704"/>
        <c:crosses val="autoZero"/>
        <c:crossBetween val="between"/>
      </c:valAx>
      <c:spPr>
        <a:solidFill>
          <a:schemeClr val="accent6">
            <a:lumMod val="20000"/>
            <a:lumOff val="80000"/>
          </a:schemeClr>
        </a:solidFill>
      </c:spPr>
    </c:plotArea>
    <c:plotVisOnly val="1"/>
  </c:chart>
  <c:spPr>
    <a:solidFill>
      <a:schemeClr val="bg1"/>
    </a:solidFill>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0.13747576073538753"/>
          <c:y val="0.20327323215032947"/>
          <c:w val="0.69392442383058428"/>
          <c:h val="0.63981437102970862"/>
        </c:manualLayout>
      </c:layout>
      <c:lineChart>
        <c:grouping val="standard"/>
        <c:ser>
          <c:idx val="0"/>
          <c:order val="0"/>
          <c:tx>
            <c:strRef>
              <c:f>'Graphical Presentation'!$A$136:$B$136</c:f>
              <c:strCache>
                <c:ptCount val="1"/>
                <c:pt idx="0">
                  <c:v>Return on Total Asset</c:v>
                </c:pt>
              </c:strCache>
            </c:strRef>
          </c:tx>
          <c:marker>
            <c:symbol val="none"/>
          </c:marker>
          <c:cat>
            <c:numRef>
              <c:f>'Graphical Presentation'!$C$135:$G$135</c:f>
              <c:numCache>
                <c:formatCode>General</c:formatCode>
                <c:ptCount val="5"/>
                <c:pt idx="0">
                  <c:v>2010</c:v>
                </c:pt>
                <c:pt idx="1">
                  <c:v>2011</c:v>
                </c:pt>
                <c:pt idx="2">
                  <c:v>2012</c:v>
                </c:pt>
                <c:pt idx="3">
                  <c:v>2013</c:v>
                </c:pt>
                <c:pt idx="4">
                  <c:v>2014</c:v>
                </c:pt>
              </c:numCache>
            </c:numRef>
          </c:cat>
          <c:val>
            <c:numRef>
              <c:f>'Graphical Presentation'!$C$136:$G$136</c:f>
              <c:numCache>
                <c:formatCode>0.00%</c:formatCode>
                <c:ptCount val="5"/>
                <c:pt idx="0">
                  <c:v>7.5000000000000075E-3</c:v>
                </c:pt>
                <c:pt idx="1">
                  <c:v>7.3000000000000044E-3</c:v>
                </c:pt>
                <c:pt idx="2">
                  <c:v>9.8000000000000153E-3</c:v>
                </c:pt>
                <c:pt idx="3">
                  <c:v>8.2000000000000007E-3</c:v>
                </c:pt>
                <c:pt idx="4">
                  <c:v>1.0100000000000001E-2</c:v>
                </c:pt>
              </c:numCache>
            </c:numRef>
          </c:val>
        </c:ser>
        <c:marker val="1"/>
        <c:axId val="91302144"/>
        <c:axId val="91303936"/>
      </c:lineChart>
      <c:catAx>
        <c:axId val="91302144"/>
        <c:scaling>
          <c:orientation val="minMax"/>
        </c:scaling>
        <c:axPos val="b"/>
        <c:numFmt formatCode="General" sourceLinked="1"/>
        <c:tickLblPos val="nextTo"/>
        <c:crossAx val="91303936"/>
        <c:crosses val="autoZero"/>
        <c:auto val="1"/>
        <c:lblAlgn val="ctr"/>
        <c:lblOffset val="100"/>
      </c:catAx>
      <c:valAx>
        <c:axId val="91303936"/>
        <c:scaling>
          <c:orientation val="minMax"/>
        </c:scaling>
        <c:axPos val="l"/>
        <c:majorGridlines/>
        <c:numFmt formatCode="0.00%" sourceLinked="1"/>
        <c:tickLblPos val="nextTo"/>
        <c:crossAx val="91302144"/>
        <c:crosses val="autoZero"/>
        <c:crossBetween val="between"/>
      </c:valAx>
      <c:spPr>
        <a:solidFill>
          <a:schemeClr val="accent6">
            <a:lumMod val="20000"/>
            <a:lumOff val="80000"/>
          </a:schemeClr>
        </a:solidFill>
      </c:spPr>
    </c:plotArea>
    <c:plotVisOnly val="1"/>
  </c:chart>
  <c:spPr>
    <a:solidFill>
      <a:schemeClr val="bg1"/>
    </a:solidFill>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plotArea>
      <c:layout/>
      <c:lineChart>
        <c:grouping val="standard"/>
        <c:ser>
          <c:idx val="0"/>
          <c:order val="0"/>
          <c:tx>
            <c:strRef>
              <c:f>'Graphical Presentation'!$I$136:$J$136</c:f>
              <c:strCache>
                <c:ptCount val="1"/>
                <c:pt idx="0">
                  <c:v>Return on Total Equity</c:v>
                </c:pt>
              </c:strCache>
            </c:strRef>
          </c:tx>
          <c:marker>
            <c:symbol val="none"/>
          </c:marker>
          <c:cat>
            <c:numRef>
              <c:f>'Graphical Presentation'!$K$135:$O$135</c:f>
              <c:numCache>
                <c:formatCode>General</c:formatCode>
                <c:ptCount val="5"/>
                <c:pt idx="0">
                  <c:v>2010</c:v>
                </c:pt>
                <c:pt idx="1">
                  <c:v>2011</c:v>
                </c:pt>
                <c:pt idx="2">
                  <c:v>2012</c:v>
                </c:pt>
                <c:pt idx="3">
                  <c:v>2013</c:v>
                </c:pt>
                <c:pt idx="4">
                  <c:v>2014</c:v>
                </c:pt>
              </c:numCache>
            </c:numRef>
          </c:cat>
          <c:val>
            <c:numRef>
              <c:f>'Graphical Presentation'!$K$136:$O$136</c:f>
              <c:numCache>
                <c:formatCode>General</c:formatCode>
                <c:ptCount val="5"/>
                <c:pt idx="0">
                  <c:v>2.13</c:v>
                </c:pt>
                <c:pt idx="1">
                  <c:v>2.66</c:v>
                </c:pt>
                <c:pt idx="2">
                  <c:v>2.8</c:v>
                </c:pt>
                <c:pt idx="3">
                  <c:v>2.8</c:v>
                </c:pt>
                <c:pt idx="4">
                  <c:v>3.03</c:v>
                </c:pt>
              </c:numCache>
            </c:numRef>
          </c:val>
        </c:ser>
        <c:marker val="1"/>
        <c:axId val="91315200"/>
        <c:axId val="91329280"/>
      </c:lineChart>
      <c:catAx>
        <c:axId val="91315200"/>
        <c:scaling>
          <c:orientation val="minMax"/>
        </c:scaling>
        <c:axPos val="b"/>
        <c:numFmt formatCode="General" sourceLinked="1"/>
        <c:tickLblPos val="nextTo"/>
        <c:crossAx val="91329280"/>
        <c:crosses val="autoZero"/>
        <c:auto val="1"/>
        <c:lblAlgn val="ctr"/>
        <c:lblOffset val="100"/>
      </c:catAx>
      <c:valAx>
        <c:axId val="91329280"/>
        <c:scaling>
          <c:orientation val="minMax"/>
        </c:scaling>
        <c:axPos val="l"/>
        <c:majorGridlines/>
        <c:numFmt formatCode="General" sourceLinked="1"/>
        <c:tickLblPos val="nextTo"/>
        <c:crossAx val="91315200"/>
        <c:crosses val="autoZero"/>
        <c:crossBetween val="between"/>
      </c:valAx>
      <c:spPr>
        <a:solidFill>
          <a:schemeClr val="accent6">
            <a:lumMod val="20000"/>
            <a:lumOff val="80000"/>
          </a:schemeClr>
        </a:solidFill>
      </c:spPr>
    </c:plotArea>
    <c:plotVisOnly val="1"/>
  </c:chart>
  <c:spPr>
    <a:solidFill>
      <a:schemeClr val="bg1"/>
    </a:solidFill>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plotArea>
      <c:layout/>
      <c:lineChart>
        <c:grouping val="standard"/>
        <c:ser>
          <c:idx val="0"/>
          <c:order val="0"/>
          <c:tx>
            <c:strRef>
              <c:f>'Graphical Presentation'!$A$158:$B$158</c:f>
              <c:strCache>
                <c:ptCount val="1"/>
                <c:pt idx="0">
                  <c:v>Price Earning Ratio</c:v>
                </c:pt>
              </c:strCache>
            </c:strRef>
          </c:tx>
          <c:marker>
            <c:symbol val="none"/>
          </c:marker>
          <c:cat>
            <c:numRef>
              <c:f>'Graphical Presentation'!$C$157:$G$157</c:f>
              <c:numCache>
                <c:formatCode>General</c:formatCode>
                <c:ptCount val="5"/>
                <c:pt idx="0">
                  <c:v>2010</c:v>
                </c:pt>
                <c:pt idx="1">
                  <c:v>2011</c:v>
                </c:pt>
                <c:pt idx="2">
                  <c:v>2012</c:v>
                </c:pt>
                <c:pt idx="3">
                  <c:v>2013</c:v>
                </c:pt>
                <c:pt idx="4">
                  <c:v>2014</c:v>
                </c:pt>
              </c:numCache>
            </c:numRef>
          </c:cat>
          <c:val>
            <c:numRef>
              <c:f>'Graphical Presentation'!$C$158:$G$158</c:f>
              <c:numCache>
                <c:formatCode>General</c:formatCode>
                <c:ptCount val="5"/>
                <c:pt idx="0">
                  <c:v>513.55999999999949</c:v>
                </c:pt>
                <c:pt idx="1">
                  <c:v>460.19</c:v>
                </c:pt>
                <c:pt idx="2">
                  <c:v>2.0299999999999998</c:v>
                </c:pt>
                <c:pt idx="3">
                  <c:v>3.65</c:v>
                </c:pt>
                <c:pt idx="4">
                  <c:v>5.39</c:v>
                </c:pt>
              </c:numCache>
            </c:numRef>
          </c:val>
        </c:ser>
        <c:marker val="1"/>
        <c:axId val="91353088"/>
        <c:axId val="91354624"/>
      </c:lineChart>
      <c:catAx>
        <c:axId val="91353088"/>
        <c:scaling>
          <c:orientation val="minMax"/>
        </c:scaling>
        <c:axPos val="b"/>
        <c:numFmt formatCode="General" sourceLinked="1"/>
        <c:tickLblPos val="nextTo"/>
        <c:crossAx val="91354624"/>
        <c:crosses val="autoZero"/>
        <c:auto val="1"/>
        <c:lblAlgn val="ctr"/>
        <c:lblOffset val="100"/>
      </c:catAx>
      <c:valAx>
        <c:axId val="91354624"/>
        <c:scaling>
          <c:orientation val="minMax"/>
        </c:scaling>
        <c:axPos val="l"/>
        <c:majorGridlines/>
        <c:numFmt formatCode="General" sourceLinked="1"/>
        <c:tickLblPos val="nextTo"/>
        <c:crossAx val="91353088"/>
        <c:crosses val="autoZero"/>
        <c:crossBetween val="between"/>
      </c:valAx>
      <c:spPr>
        <a:solidFill>
          <a:schemeClr val="accent6">
            <a:lumMod val="20000"/>
            <a:lumOff val="80000"/>
          </a:schemeClr>
        </a:solidFill>
      </c:spPr>
    </c:plotArea>
    <c:plotVisOnly val="1"/>
  </c:chart>
  <c:spPr>
    <a:solidFill>
      <a:schemeClr val="bg1"/>
    </a:solidFill>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plotArea>
      <c:layout/>
      <c:lineChart>
        <c:grouping val="standard"/>
        <c:ser>
          <c:idx val="0"/>
          <c:order val="0"/>
          <c:tx>
            <c:strRef>
              <c:f>'Graphical Presentation'!$J$158</c:f>
              <c:strCache>
                <c:ptCount val="1"/>
                <c:pt idx="0">
                  <c:v>Market Ratio</c:v>
                </c:pt>
              </c:strCache>
            </c:strRef>
          </c:tx>
          <c:marker>
            <c:symbol val="none"/>
          </c:marker>
          <c:cat>
            <c:numRef>
              <c:f>'Graphical Presentation'!$K$157:$O$157</c:f>
              <c:numCache>
                <c:formatCode>General</c:formatCode>
                <c:ptCount val="5"/>
                <c:pt idx="0">
                  <c:v>2010</c:v>
                </c:pt>
                <c:pt idx="1">
                  <c:v>2011</c:v>
                </c:pt>
                <c:pt idx="2">
                  <c:v>2012</c:v>
                </c:pt>
                <c:pt idx="3">
                  <c:v>2013</c:v>
                </c:pt>
                <c:pt idx="4">
                  <c:v>2014</c:v>
                </c:pt>
              </c:numCache>
            </c:numRef>
          </c:cat>
          <c:val>
            <c:numRef>
              <c:f>'Graphical Presentation'!$K$158:$O$158</c:f>
              <c:numCache>
                <c:formatCode>General</c:formatCode>
                <c:ptCount val="5"/>
                <c:pt idx="0">
                  <c:v>144.18</c:v>
                </c:pt>
                <c:pt idx="1">
                  <c:v>135.18</c:v>
                </c:pt>
                <c:pt idx="2">
                  <c:v>66.05</c:v>
                </c:pt>
                <c:pt idx="3">
                  <c:v>94.47</c:v>
                </c:pt>
                <c:pt idx="4">
                  <c:v>105.66999999999999</c:v>
                </c:pt>
              </c:numCache>
            </c:numRef>
          </c:val>
        </c:ser>
        <c:marker val="1"/>
        <c:axId val="101303040"/>
        <c:axId val="101304576"/>
      </c:lineChart>
      <c:catAx>
        <c:axId val="101303040"/>
        <c:scaling>
          <c:orientation val="minMax"/>
        </c:scaling>
        <c:axPos val="b"/>
        <c:numFmt formatCode="General" sourceLinked="1"/>
        <c:tickLblPos val="nextTo"/>
        <c:crossAx val="101304576"/>
        <c:crosses val="autoZero"/>
        <c:auto val="1"/>
        <c:lblAlgn val="ctr"/>
        <c:lblOffset val="100"/>
      </c:catAx>
      <c:valAx>
        <c:axId val="101304576"/>
        <c:scaling>
          <c:orientation val="minMax"/>
        </c:scaling>
        <c:axPos val="l"/>
        <c:majorGridlines/>
        <c:numFmt formatCode="General" sourceLinked="1"/>
        <c:tickLblPos val="nextTo"/>
        <c:crossAx val="101303040"/>
        <c:crosses val="autoZero"/>
        <c:crossBetween val="between"/>
      </c:valAx>
      <c:spPr>
        <a:solidFill>
          <a:schemeClr val="accent6">
            <a:lumMod val="20000"/>
            <a:lumOff val="80000"/>
          </a:schemeClr>
        </a:solidFill>
      </c:spPr>
    </c:plotArea>
    <c:plotVisOnly val="1"/>
  </c:chart>
  <c:spPr>
    <a:solidFill>
      <a:schemeClr val="bg1"/>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0.15197631437938774"/>
          <c:y val="0.26589294821559628"/>
          <c:w val="0.73614363948451256"/>
          <c:h val="0.46082969486634145"/>
        </c:manualLayout>
      </c:layout>
      <c:lineChart>
        <c:grouping val="standard"/>
        <c:ser>
          <c:idx val="0"/>
          <c:order val="0"/>
          <c:tx>
            <c:strRef>
              <c:f>'Graphical Presentation'!$I$6</c:f>
              <c:strCache>
                <c:ptCount val="1"/>
                <c:pt idx="0">
                  <c:v>Quick Ratio</c:v>
                </c:pt>
              </c:strCache>
            </c:strRef>
          </c:tx>
          <c:marker>
            <c:symbol val="none"/>
          </c:marker>
          <c:cat>
            <c:numRef>
              <c:f>'Graphical Presentation'!$J$5:$N$5</c:f>
              <c:numCache>
                <c:formatCode>General</c:formatCode>
                <c:ptCount val="5"/>
                <c:pt idx="0">
                  <c:v>2010</c:v>
                </c:pt>
                <c:pt idx="1">
                  <c:v>2011</c:v>
                </c:pt>
                <c:pt idx="2">
                  <c:v>2012</c:v>
                </c:pt>
                <c:pt idx="3">
                  <c:v>2013</c:v>
                </c:pt>
                <c:pt idx="4">
                  <c:v>2014</c:v>
                </c:pt>
              </c:numCache>
            </c:numRef>
          </c:cat>
          <c:val>
            <c:numRef>
              <c:f>'Graphical Presentation'!$J$6:$N$6</c:f>
              <c:numCache>
                <c:formatCode>General</c:formatCode>
                <c:ptCount val="5"/>
                <c:pt idx="0">
                  <c:v>0.68</c:v>
                </c:pt>
                <c:pt idx="1">
                  <c:v>0.39000000000000068</c:v>
                </c:pt>
                <c:pt idx="2">
                  <c:v>0.58000000000000007</c:v>
                </c:pt>
                <c:pt idx="3">
                  <c:v>0.47000000000000008</c:v>
                </c:pt>
                <c:pt idx="4">
                  <c:v>0.49000000000000032</c:v>
                </c:pt>
              </c:numCache>
            </c:numRef>
          </c:val>
        </c:ser>
        <c:marker val="1"/>
        <c:axId val="82163200"/>
        <c:axId val="82164736"/>
      </c:lineChart>
      <c:catAx>
        <c:axId val="82163200"/>
        <c:scaling>
          <c:orientation val="minMax"/>
        </c:scaling>
        <c:axPos val="b"/>
        <c:numFmt formatCode="General" sourceLinked="1"/>
        <c:tickLblPos val="nextTo"/>
        <c:crossAx val="82164736"/>
        <c:crosses val="autoZero"/>
        <c:auto val="1"/>
        <c:lblAlgn val="ctr"/>
        <c:lblOffset val="100"/>
      </c:catAx>
      <c:valAx>
        <c:axId val="82164736"/>
        <c:scaling>
          <c:orientation val="minMax"/>
        </c:scaling>
        <c:axPos val="l"/>
        <c:majorGridlines/>
        <c:numFmt formatCode="General" sourceLinked="1"/>
        <c:tickLblPos val="nextTo"/>
        <c:crossAx val="82163200"/>
        <c:crosses val="autoZero"/>
        <c:crossBetween val="between"/>
      </c:valAx>
      <c:spPr>
        <a:solidFill>
          <a:schemeClr val="accent3">
            <a:lumMod val="20000"/>
            <a:lumOff val="80000"/>
          </a:schemeClr>
        </a:solidFill>
      </c:spPr>
    </c:plotArea>
    <c:plotVisOnly val="1"/>
  </c:chart>
  <c:spPr>
    <a:solidFill>
      <a:schemeClr val="bg1"/>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0.10796944311673502"/>
          <c:y val="0.23873792371698221"/>
          <c:w val="0.79765339236748845"/>
          <c:h val="0.57697347406042365"/>
        </c:manualLayout>
      </c:layout>
      <c:lineChart>
        <c:grouping val="standard"/>
        <c:ser>
          <c:idx val="0"/>
          <c:order val="0"/>
          <c:tx>
            <c:strRef>
              <c:f>'Graphical Presentation'!$A$29:$B$29</c:f>
              <c:strCache>
                <c:ptCount val="1"/>
                <c:pt idx="0">
                  <c:v>Inventory Turnover</c:v>
                </c:pt>
              </c:strCache>
            </c:strRef>
          </c:tx>
          <c:marker>
            <c:symbol val="none"/>
          </c:marker>
          <c:cat>
            <c:numRef>
              <c:f>'Graphical Presentation'!$C$28:$G$28</c:f>
              <c:numCache>
                <c:formatCode>General</c:formatCode>
                <c:ptCount val="5"/>
                <c:pt idx="0">
                  <c:v>2010</c:v>
                </c:pt>
                <c:pt idx="1">
                  <c:v>2011</c:v>
                </c:pt>
                <c:pt idx="2">
                  <c:v>2012</c:v>
                </c:pt>
                <c:pt idx="3">
                  <c:v>2013</c:v>
                </c:pt>
                <c:pt idx="4">
                  <c:v>2014</c:v>
                </c:pt>
              </c:numCache>
            </c:numRef>
          </c:cat>
          <c:val>
            <c:numRef>
              <c:f>'Graphical Presentation'!$C$29:$G$29</c:f>
              <c:numCache>
                <c:formatCode>General</c:formatCode>
                <c:ptCount val="5"/>
                <c:pt idx="0">
                  <c:v>3.4699999999999998</c:v>
                </c:pt>
                <c:pt idx="1">
                  <c:v>3.24</c:v>
                </c:pt>
                <c:pt idx="2">
                  <c:v>5.07</c:v>
                </c:pt>
                <c:pt idx="3">
                  <c:v>3.3699999999999997</c:v>
                </c:pt>
                <c:pt idx="4">
                  <c:v>4.37</c:v>
                </c:pt>
              </c:numCache>
            </c:numRef>
          </c:val>
        </c:ser>
        <c:marker val="1"/>
        <c:axId val="82483456"/>
        <c:axId val="84037632"/>
      </c:lineChart>
      <c:catAx>
        <c:axId val="82483456"/>
        <c:scaling>
          <c:orientation val="minMax"/>
        </c:scaling>
        <c:axPos val="b"/>
        <c:numFmt formatCode="General" sourceLinked="1"/>
        <c:tickLblPos val="nextTo"/>
        <c:crossAx val="84037632"/>
        <c:crosses val="autoZero"/>
        <c:auto val="1"/>
        <c:lblAlgn val="ctr"/>
        <c:lblOffset val="100"/>
      </c:catAx>
      <c:valAx>
        <c:axId val="84037632"/>
        <c:scaling>
          <c:orientation val="minMax"/>
        </c:scaling>
        <c:axPos val="l"/>
        <c:majorGridlines/>
        <c:numFmt formatCode="General" sourceLinked="1"/>
        <c:tickLblPos val="nextTo"/>
        <c:crossAx val="82483456"/>
        <c:crosses val="autoZero"/>
        <c:crossBetween val="between"/>
      </c:valAx>
      <c:spPr>
        <a:solidFill>
          <a:schemeClr val="accent6">
            <a:lumMod val="20000"/>
            <a:lumOff val="80000"/>
          </a:schemeClr>
        </a:solidFill>
      </c:spPr>
    </c:plotArea>
    <c:plotVisOnly val="1"/>
  </c:chart>
  <c:spPr>
    <a:solidFill>
      <a:schemeClr val="bg1"/>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0.15856012583264656"/>
          <c:y val="0.23279424096884171"/>
          <c:w val="0.74940617982319002"/>
          <c:h val="0.5279463303601577"/>
        </c:manualLayout>
      </c:layout>
      <c:lineChart>
        <c:grouping val="standard"/>
        <c:ser>
          <c:idx val="0"/>
          <c:order val="0"/>
          <c:tx>
            <c:strRef>
              <c:f>'Graphical Presentation'!$I$29:$J$29</c:f>
              <c:strCache>
                <c:ptCount val="1"/>
                <c:pt idx="0">
                  <c:v>Total Asset Turnover</c:v>
                </c:pt>
              </c:strCache>
            </c:strRef>
          </c:tx>
          <c:marker>
            <c:symbol val="none"/>
          </c:marker>
          <c:cat>
            <c:numRef>
              <c:f>'Graphical Presentation'!$K$28:$O$28</c:f>
              <c:numCache>
                <c:formatCode>General</c:formatCode>
                <c:ptCount val="5"/>
                <c:pt idx="0">
                  <c:v>2010</c:v>
                </c:pt>
                <c:pt idx="1">
                  <c:v>2011</c:v>
                </c:pt>
                <c:pt idx="2">
                  <c:v>2012</c:v>
                </c:pt>
                <c:pt idx="3">
                  <c:v>2013</c:v>
                </c:pt>
                <c:pt idx="4">
                  <c:v>2014</c:v>
                </c:pt>
              </c:numCache>
            </c:numRef>
          </c:cat>
          <c:val>
            <c:numRef>
              <c:f>'Graphical Presentation'!$K$29:$O$29</c:f>
              <c:numCache>
                <c:formatCode>General</c:formatCode>
                <c:ptCount val="5"/>
                <c:pt idx="0">
                  <c:v>1.9400000000000015</c:v>
                </c:pt>
                <c:pt idx="1">
                  <c:v>2.16</c:v>
                </c:pt>
                <c:pt idx="2">
                  <c:v>2.5</c:v>
                </c:pt>
                <c:pt idx="3">
                  <c:v>1.8800000000000001</c:v>
                </c:pt>
                <c:pt idx="4">
                  <c:v>2.27</c:v>
                </c:pt>
              </c:numCache>
            </c:numRef>
          </c:val>
        </c:ser>
        <c:marker val="1"/>
        <c:axId val="84061184"/>
        <c:axId val="84910848"/>
      </c:lineChart>
      <c:catAx>
        <c:axId val="84061184"/>
        <c:scaling>
          <c:orientation val="minMax"/>
        </c:scaling>
        <c:axPos val="b"/>
        <c:numFmt formatCode="General" sourceLinked="1"/>
        <c:tickLblPos val="nextTo"/>
        <c:crossAx val="84910848"/>
        <c:crosses val="autoZero"/>
        <c:auto val="1"/>
        <c:lblAlgn val="ctr"/>
        <c:lblOffset val="100"/>
      </c:catAx>
      <c:valAx>
        <c:axId val="84910848"/>
        <c:scaling>
          <c:orientation val="minMax"/>
        </c:scaling>
        <c:axPos val="l"/>
        <c:majorGridlines/>
        <c:numFmt formatCode="General" sourceLinked="1"/>
        <c:tickLblPos val="nextTo"/>
        <c:crossAx val="84061184"/>
        <c:crosses val="autoZero"/>
        <c:crossBetween val="between"/>
      </c:valAx>
      <c:spPr>
        <a:solidFill>
          <a:schemeClr val="accent6">
            <a:lumMod val="20000"/>
            <a:lumOff val="80000"/>
          </a:schemeClr>
        </a:solidFill>
      </c:spPr>
    </c:plotArea>
    <c:plotVisOnly val="1"/>
  </c:chart>
  <c:spPr>
    <a:solidFill>
      <a:schemeClr val="bg1"/>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0.13747266337470518"/>
          <c:y val="0.33756268608716478"/>
          <c:w val="0.76546501178878146"/>
          <c:h val="0.49126015374560433"/>
        </c:manualLayout>
      </c:layout>
      <c:lineChart>
        <c:grouping val="standard"/>
        <c:ser>
          <c:idx val="0"/>
          <c:order val="0"/>
          <c:tx>
            <c:strRef>
              <c:f>'Graphical Presentation'!$A$48:$B$48</c:f>
              <c:strCache>
                <c:ptCount val="1"/>
                <c:pt idx="0">
                  <c:v>Average collection Period</c:v>
                </c:pt>
              </c:strCache>
            </c:strRef>
          </c:tx>
          <c:marker>
            <c:symbol val="none"/>
          </c:marker>
          <c:cat>
            <c:numRef>
              <c:f>'Graphical Presentation'!$C$47:$G$47</c:f>
              <c:numCache>
                <c:formatCode>General</c:formatCode>
                <c:ptCount val="5"/>
                <c:pt idx="0">
                  <c:v>2010</c:v>
                </c:pt>
                <c:pt idx="1">
                  <c:v>2011</c:v>
                </c:pt>
                <c:pt idx="2">
                  <c:v>2012</c:v>
                </c:pt>
                <c:pt idx="3">
                  <c:v>2013</c:v>
                </c:pt>
                <c:pt idx="4">
                  <c:v>2014</c:v>
                </c:pt>
              </c:numCache>
            </c:numRef>
          </c:cat>
          <c:val>
            <c:numRef>
              <c:f>'Graphical Presentation'!$C$48:$G$48</c:f>
              <c:numCache>
                <c:formatCode>General</c:formatCode>
                <c:ptCount val="5"/>
                <c:pt idx="0">
                  <c:v>3.34</c:v>
                </c:pt>
                <c:pt idx="1">
                  <c:v>1.06</c:v>
                </c:pt>
                <c:pt idx="2">
                  <c:v>7.6099999999999985</c:v>
                </c:pt>
                <c:pt idx="3">
                  <c:v>10.84</c:v>
                </c:pt>
                <c:pt idx="4">
                  <c:v>2.84</c:v>
                </c:pt>
              </c:numCache>
            </c:numRef>
          </c:val>
        </c:ser>
        <c:marker val="1"/>
        <c:axId val="84963328"/>
        <c:axId val="84964864"/>
      </c:lineChart>
      <c:catAx>
        <c:axId val="84963328"/>
        <c:scaling>
          <c:orientation val="minMax"/>
        </c:scaling>
        <c:axPos val="b"/>
        <c:numFmt formatCode="General" sourceLinked="1"/>
        <c:tickLblPos val="nextTo"/>
        <c:crossAx val="84964864"/>
        <c:crosses val="autoZero"/>
        <c:auto val="1"/>
        <c:lblAlgn val="ctr"/>
        <c:lblOffset val="100"/>
      </c:catAx>
      <c:valAx>
        <c:axId val="84964864"/>
        <c:scaling>
          <c:orientation val="minMax"/>
        </c:scaling>
        <c:axPos val="l"/>
        <c:majorGridlines/>
        <c:numFmt formatCode="General" sourceLinked="1"/>
        <c:tickLblPos val="nextTo"/>
        <c:crossAx val="84963328"/>
        <c:crosses val="autoZero"/>
        <c:crossBetween val="between"/>
      </c:valAx>
      <c:spPr>
        <a:solidFill>
          <a:schemeClr val="accent6">
            <a:lumMod val="20000"/>
            <a:lumOff val="80000"/>
          </a:schemeClr>
        </a:solidFill>
      </c:spPr>
    </c:plotArea>
    <c:plotVisOnly val="1"/>
  </c:chart>
  <c:spPr>
    <a:solidFill>
      <a:schemeClr val="bg1"/>
    </a:soli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plotArea>
      <c:layout/>
      <c:lineChart>
        <c:grouping val="standard"/>
        <c:ser>
          <c:idx val="0"/>
          <c:order val="0"/>
          <c:tx>
            <c:strRef>
              <c:f>'Graphical Presentation'!$I$48:$J$48</c:f>
              <c:strCache>
                <c:ptCount val="1"/>
                <c:pt idx="0">
                  <c:v>Average Payment Period</c:v>
                </c:pt>
              </c:strCache>
            </c:strRef>
          </c:tx>
          <c:marker>
            <c:symbol val="none"/>
          </c:marker>
          <c:cat>
            <c:numRef>
              <c:f>'Graphical Presentation'!$K$47:$O$47</c:f>
              <c:numCache>
                <c:formatCode>General</c:formatCode>
                <c:ptCount val="5"/>
                <c:pt idx="0">
                  <c:v>2010</c:v>
                </c:pt>
                <c:pt idx="1">
                  <c:v>2011</c:v>
                </c:pt>
                <c:pt idx="2">
                  <c:v>2012</c:v>
                </c:pt>
                <c:pt idx="3">
                  <c:v>2013</c:v>
                </c:pt>
                <c:pt idx="4">
                  <c:v>2014</c:v>
                </c:pt>
              </c:numCache>
            </c:numRef>
          </c:cat>
          <c:val>
            <c:numRef>
              <c:f>'Graphical Presentation'!$K$48:$O$48</c:f>
              <c:numCache>
                <c:formatCode>General</c:formatCode>
                <c:ptCount val="5"/>
                <c:pt idx="0">
                  <c:v>0.79</c:v>
                </c:pt>
                <c:pt idx="1">
                  <c:v>3.63</c:v>
                </c:pt>
                <c:pt idx="2">
                  <c:v>3.9699999999999998</c:v>
                </c:pt>
                <c:pt idx="3">
                  <c:v>6.72</c:v>
                </c:pt>
                <c:pt idx="4">
                  <c:v>6.6099999999999985</c:v>
                </c:pt>
              </c:numCache>
            </c:numRef>
          </c:val>
        </c:ser>
        <c:marker val="1"/>
        <c:axId val="89375488"/>
        <c:axId val="89377024"/>
      </c:lineChart>
      <c:catAx>
        <c:axId val="89375488"/>
        <c:scaling>
          <c:orientation val="minMax"/>
        </c:scaling>
        <c:axPos val="b"/>
        <c:numFmt formatCode="General" sourceLinked="1"/>
        <c:tickLblPos val="nextTo"/>
        <c:crossAx val="89377024"/>
        <c:crosses val="autoZero"/>
        <c:auto val="1"/>
        <c:lblAlgn val="ctr"/>
        <c:lblOffset val="100"/>
      </c:catAx>
      <c:valAx>
        <c:axId val="89377024"/>
        <c:scaling>
          <c:orientation val="minMax"/>
        </c:scaling>
        <c:axPos val="l"/>
        <c:majorGridlines/>
        <c:numFmt formatCode="General" sourceLinked="1"/>
        <c:tickLblPos val="nextTo"/>
        <c:crossAx val="89375488"/>
        <c:crosses val="autoZero"/>
        <c:crossBetween val="between"/>
      </c:valAx>
      <c:spPr>
        <a:solidFill>
          <a:schemeClr val="accent6">
            <a:lumMod val="20000"/>
            <a:lumOff val="80000"/>
          </a:schemeClr>
        </a:solidFill>
      </c:spPr>
    </c:plotArea>
    <c:plotVisOnly val="1"/>
  </c:chart>
  <c:spPr>
    <a:solidFill>
      <a:schemeClr val="bg1"/>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0.20671138329931019"/>
          <c:y val="0.20181083479672993"/>
          <c:w val="0.7192145426266161"/>
          <c:h val="0.59729283839520053"/>
        </c:manualLayout>
      </c:layout>
      <c:lineChart>
        <c:grouping val="standard"/>
        <c:ser>
          <c:idx val="0"/>
          <c:order val="0"/>
          <c:tx>
            <c:strRef>
              <c:f>'Graphical Presentation'!$B$73</c:f>
              <c:strCache>
                <c:ptCount val="1"/>
                <c:pt idx="0">
                  <c:v>Debt Ratio</c:v>
                </c:pt>
              </c:strCache>
            </c:strRef>
          </c:tx>
          <c:marker>
            <c:symbol val="none"/>
          </c:marker>
          <c:cat>
            <c:numRef>
              <c:f>'Graphical Presentation'!$C$72:$G$72</c:f>
              <c:numCache>
                <c:formatCode>General</c:formatCode>
                <c:ptCount val="5"/>
                <c:pt idx="0">
                  <c:v>2010</c:v>
                </c:pt>
                <c:pt idx="1">
                  <c:v>2011</c:v>
                </c:pt>
                <c:pt idx="2">
                  <c:v>2012</c:v>
                </c:pt>
                <c:pt idx="3">
                  <c:v>2013</c:v>
                </c:pt>
                <c:pt idx="4">
                  <c:v>2014</c:v>
                </c:pt>
              </c:numCache>
            </c:numRef>
          </c:cat>
          <c:val>
            <c:numRef>
              <c:f>'Graphical Presentation'!$C$73:$G$73</c:f>
              <c:numCache>
                <c:formatCode>0.00%</c:formatCode>
                <c:ptCount val="5"/>
                <c:pt idx="0">
                  <c:v>0.64690000000000081</c:v>
                </c:pt>
                <c:pt idx="1">
                  <c:v>0.72720000000000051</c:v>
                </c:pt>
                <c:pt idx="2">
                  <c:v>0.64910000000000057</c:v>
                </c:pt>
                <c:pt idx="3">
                  <c:v>0.70550000000000002</c:v>
                </c:pt>
                <c:pt idx="4">
                  <c:v>0.66800000000000082</c:v>
                </c:pt>
              </c:numCache>
            </c:numRef>
          </c:val>
        </c:ser>
        <c:marker val="1"/>
        <c:axId val="90506752"/>
        <c:axId val="90508288"/>
      </c:lineChart>
      <c:catAx>
        <c:axId val="90506752"/>
        <c:scaling>
          <c:orientation val="minMax"/>
        </c:scaling>
        <c:axPos val="b"/>
        <c:numFmt formatCode="General" sourceLinked="1"/>
        <c:tickLblPos val="nextTo"/>
        <c:crossAx val="90508288"/>
        <c:crosses val="autoZero"/>
        <c:auto val="1"/>
        <c:lblAlgn val="ctr"/>
        <c:lblOffset val="100"/>
      </c:catAx>
      <c:valAx>
        <c:axId val="90508288"/>
        <c:scaling>
          <c:orientation val="minMax"/>
        </c:scaling>
        <c:axPos val="l"/>
        <c:majorGridlines/>
        <c:numFmt formatCode="0.00%" sourceLinked="1"/>
        <c:tickLblPos val="nextTo"/>
        <c:crossAx val="90506752"/>
        <c:crosses val="autoZero"/>
        <c:crossBetween val="between"/>
      </c:valAx>
      <c:spPr>
        <a:solidFill>
          <a:schemeClr val="accent6">
            <a:lumMod val="20000"/>
            <a:lumOff val="80000"/>
          </a:schemeClr>
        </a:solidFill>
      </c:spPr>
    </c:plotArea>
    <c:plotVisOnly val="1"/>
  </c:chart>
  <c:spPr>
    <a:solidFill>
      <a:schemeClr val="bg1"/>
    </a:soli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plotArea>
      <c:layout/>
      <c:lineChart>
        <c:grouping val="standard"/>
        <c:ser>
          <c:idx val="0"/>
          <c:order val="0"/>
          <c:tx>
            <c:strRef>
              <c:f>'Graphical Presentation'!$I$73:$J$73</c:f>
              <c:strCache>
                <c:ptCount val="1"/>
                <c:pt idx="0">
                  <c:v>Times Interest Earned Ratio</c:v>
                </c:pt>
              </c:strCache>
            </c:strRef>
          </c:tx>
          <c:marker>
            <c:symbol val="none"/>
          </c:marker>
          <c:cat>
            <c:numRef>
              <c:f>'Graphical Presentation'!$K$72:$O$72</c:f>
              <c:numCache>
                <c:formatCode>General</c:formatCode>
                <c:ptCount val="5"/>
                <c:pt idx="0">
                  <c:v>2010</c:v>
                </c:pt>
                <c:pt idx="1">
                  <c:v>2011</c:v>
                </c:pt>
                <c:pt idx="2">
                  <c:v>2012</c:v>
                </c:pt>
                <c:pt idx="3">
                  <c:v>2013</c:v>
                </c:pt>
                <c:pt idx="4">
                  <c:v>2014</c:v>
                </c:pt>
              </c:numCache>
            </c:numRef>
          </c:cat>
          <c:val>
            <c:numRef>
              <c:f>'Graphical Presentation'!$K$73:$O$73</c:f>
              <c:numCache>
                <c:formatCode>General</c:formatCode>
                <c:ptCount val="5"/>
                <c:pt idx="0">
                  <c:v>1.02</c:v>
                </c:pt>
                <c:pt idx="1">
                  <c:v>1.1399999999999988</c:v>
                </c:pt>
                <c:pt idx="2">
                  <c:v>1.170000000000001</c:v>
                </c:pt>
                <c:pt idx="3">
                  <c:v>1.1399999999999988</c:v>
                </c:pt>
                <c:pt idx="4">
                  <c:v>1.3</c:v>
                </c:pt>
              </c:numCache>
            </c:numRef>
          </c:val>
        </c:ser>
        <c:marker val="1"/>
        <c:axId val="90523904"/>
        <c:axId val="90529792"/>
      </c:lineChart>
      <c:catAx>
        <c:axId val="90523904"/>
        <c:scaling>
          <c:orientation val="minMax"/>
        </c:scaling>
        <c:axPos val="b"/>
        <c:numFmt formatCode="General" sourceLinked="1"/>
        <c:tickLblPos val="nextTo"/>
        <c:crossAx val="90529792"/>
        <c:crosses val="autoZero"/>
        <c:auto val="1"/>
        <c:lblAlgn val="ctr"/>
        <c:lblOffset val="100"/>
      </c:catAx>
      <c:valAx>
        <c:axId val="90529792"/>
        <c:scaling>
          <c:orientation val="minMax"/>
        </c:scaling>
        <c:axPos val="l"/>
        <c:majorGridlines/>
        <c:numFmt formatCode="General" sourceLinked="1"/>
        <c:tickLblPos val="nextTo"/>
        <c:crossAx val="90523904"/>
        <c:crosses val="autoZero"/>
        <c:crossBetween val="between"/>
      </c:valAx>
      <c:spPr>
        <a:solidFill>
          <a:schemeClr val="accent6">
            <a:lumMod val="20000"/>
            <a:lumOff val="80000"/>
          </a:schemeClr>
        </a:solidFill>
      </c:spPr>
    </c:plotArea>
    <c:plotVisOnly val="1"/>
  </c:chart>
  <c:spPr>
    <a:solidFill>
      <a:schemeClr val="bg1"/>
    </a:solidFill>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plotArea>
      <c:layout/>
      <c:lineChart>
        <c:grouping val="standard"/>
        <c:ser>
          <c:idx val="0"/>
          <c:order val="0"/>
          <c:tx>
            <c:strRef>
              <c:f>'Graphical Presentation'!$A$96:$B$96</c:f>
              <c:strCache>
                <c:ptCount val="1"/>
                <c:pt idx="0">
                  <c:v>Gross Profit Margin Ratio</c:v>
                </c:pt>
              </c:strCache>
            </c:strRef>
          </c:tx>
          <c:marker>
            <c:symbol val="none"/>
          </c:marker>
          <c:cat>
            <c:numRef>
              <c:f>'Graphical Presentation'!$C$95:$G$95</c:f>
              <c:numCache>
                <c:formatCode>General</c:formatCode>
                <c:ptCount val="5"/>
                <c:pt idx="0">
                  <c:v>2010</c:v>
                </c:pt>
                <c:pt idx="1">
                  <c:v>2011</c:v>
                </c:pt>
                <c:pt idx="2">
                  <c:v>2012</c:v>
                </c:pt>
                <c:pt idx="3">
                  <c:v>2013</c:v>
                </c:pt>
                <c:pt idx="4">
                  <c:v>2014</c:v>
                </c:pt>
              </c:numCache>
            </c:numRef>
          </c:cat>
          <c:val>
            <c:numRef>
              <c:f>'Graphical Presentation'!$C$96:$G$96</c:f>
              <c:numCache>
                <c:formatCode>0.00%</c:formatCode>
                <c:ptCount val="5"/>
                <c:pt idx="0">
                  <c:v>9.8600000000000118E-2</c:v>
                </c:pt>
                <c:pt idx="1">
                  <c:v>8.2600000000000007E-2</c:v>
                </c:pt>
                <c:pt idx="2">
                  <c:v>7.7200000000000019E-2</c:v>
                </c:pt>
                <c:pt idx="3">
                  <c:v>0.10810000000000007</c:v>
                </c:pt>
                <c:pt idx="4">
                  <c:v>7.7500000000000013E-2</c:v>
                </c:pt>
              </c:numCache>
            </c:numRef>
          </c:val>
        </c:ser>
        <c:marker val="1"/>
        <c:axId val="90536960"/>
        <c:axId val="90546944"/>
      </c:lineChart>
      <c:catAx>
        <c:axId val="90536960"/>
        <c:scaling>
          <c:orientation val="minMax"/>
        </c:scaling>
        <c:axPos val="b"/>
        <c:numFmt formatCode="General" sourceLinked="1"/>
        <c:tickLblPos val="nextTo"/>
        <c:crossAx val="90546944"/>
        <c:crosses val="autoZero"/>
        <c:auto val="1"/>
        <c:lblAlgn val="ctr"/>
        <c:lblOffset val="100"/>
      </c:catAx>
      <c:valAx>
        <c:axId val="90546944"/>
        <c:scaling>
          <c:orientation val="minMax"/>
        </c:scaling>
        <c:axPos val="l"/>
        <c:majorGridlines/>
        <c:numFmt formatCode="0.00%" sourceLinked="1"/>
        <c:tickLblPos val="nextTo"/>
        <c:crossAx val="90536960"/>
        <c:crosses val="autoZero"/>
        <c:crossBetween val="between"/>
      </c:valAx>
      <c:spPr>
        <a:solidFill>
          <a:schemeClr val="accent6">
            <a:lumMod val="20000"/>
            <a:lumOff val="80000"/>
          </a:schemeClr>
        </a:solidFill>
      </c:spPr>
    </c:plotArea>
    <c:plotVisOnly val="1"/>
  </c:chart>
  <c:spPr>
    <a:solidFill>
      <a:schemeClr val="bg1"/>
    </a:soli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789</TotalTime>
  <Pages>21</Pages>
  <Words>2941</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In-depth Ratio Analysis through financial statement </vt:lpstr>
    </vt:vector>
  </TitlesOfParts>
  <Company>Grizli777</Company>
  <LinksUpToDate>false</LinksUpToDate>
  <CharactersWithSpaces>19671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In-depth Ratio Analysis through financial statement </dc:title>
  <dc:subject>Introduction to Financial Management (FIN 254)</dc:subject>
  <dc:creator>USER</dc:creator>
  <cp:lastModifiedBy>USER</cp:lastModifiedBy>
  <cp:revision>56</cp:revision>
  <dcterms:created xsi:type="dcterms:W3CDTF">2015-04-27T14:52:00Z</dcterms:created>
  <dcterms:modified xsi:type="dcterms:W3CDTF">2015-04-29T05:10:00Z</dcterms:modified>
</cp:coreProperties>
</file>